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公主岭市人民法院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司法体制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改革“回头看”工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作情况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总结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自全面深化司法体制改革以来，我院积极贯彻落实最高人民法院</w:t>
      </w:r>
      <w:r>
        <w:rPr>
          <w:rFonts w:hint="eastAsia" w:ascii="仿宋" w:hAnsi="仿宋" w:eastAsia="仿宋"/>
          <w:sz w:val="32"/>
          <w:szCs w:val="32"/>
          <w:lang w:eastAsia="zh-CN"/>
        </w:rPr>
        <w:t>司法改革部署和各级法院关于司法改革“回头看”工作安排</w:t>
      </w:r>
      <w:r>
        <w:rPr>
          <w:rFonts w:hint="eastAsia" w:ascii="仿宋" w:hAnsi="仿宋" w:eastAsia="仿宋"/>
          <w:sz w:val="32"/>
          <w:szCs w:val="32"/>
        </w:rPr>
        <w:t>，扎实开展司法体制改革工作，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全面深化司法体制改革</w:t>
      </w:r>
      <w:r>
        <w:rPr>
          <w:rFonts w:hint="eastAsia" w:ascii="仿宋" w:hAnsi="仿宋" w:eastAsia="仿宋"/>
          <w:sz w:val="32"/>
          <w:szCs w:val="32"/>
        </w:rPr>
        <w:t>，在审判权运行机制、人员分类管理、审判责任制等方面持续发力，各项政策有序推进。现将相关工作开展情况汇报如下：</w:t>
      </w:r>
    </w:p>
    <w:p>
      <w:pPr>
        <w:ind w:left="426" w:leftChars="203" w:firstLine="157" w:firstLineChars="49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一、做好动员部署  打响开头战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为贯彻</w:t>
      </w:r>
      <w:r>
        <w:rPr>
          <w:rFonts w:hint="eastAsia" w:ascii="仿宋" w:hAnsi="仿宋" w:eastAsia="仿宋"/>
          <w:sz w:val="32"/>
          <w:szCs w:val="32"/>
        </w:rPr>
        <w:t>落实最高人民法院深化司法体制改革工作，</w:t>
      </w:r>
      <w:r>
        <w:rPr>
          <w:rFonts w:ascii="仿宋" w:hAnsi="仿宋" w:eastAsia="仿宋"/>
          <w:sz w:val="32"/>
          <w:szCs w:val="32"/>
        </w:rPr>
        <w:t>实现法院工作的科学发展，根据</w:t>
      </w:r>
      <w:r>
        <w:rPr>
          <w:rFonts w:hint="eastAsia" w:ascii="仿宋" w:hAnsi="仿宋" w:eastAsia="仿宋"/>
          <w:sz w:val="32"/>
          <w:szCs w:val="32"/>
        </w:rPr>
        <w:t>我院工作实际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积极进行部署，迅速</w:t>
      </w:r>
      <w:r>
        <w:rPr>
          <w:rFonts w:ascii="仿宋" w:hAnsi="仿宋" w:eastAsia="仿宋"/>
          <w:sz w:val="32"/>
          <w:szCs w:val="32"/>
        </w:rPr>
        <w:t>制定深化司法体制改革实施方案</w:t>
      </w:r>
      <w:r>
        <w:rPr>
          <w:rFonts w:hint="eastAsia" w:ascii="仿宋" w:hAnsi="仿宋" w:eastAsia="仿宋"/>
          <w:sz w:val="32"/>
          <w:szCs w:val="32"/>
        </w:rPr>
        <w:t>，召开全院动员大会，深刻领悟改革的指导思想，坚定改革的目标，抓好改革的各项任务，并做好各项重点工作的责任领导及分工，严格贯彻改革的各项要求，全院干警积极响应，各部门认真学习改革实施方案，找准任务，积极行动。</w:t>
      </w:r>
    </w:p>
    <w:p>
      <w:pPr>
        <w:ind w:left="426" w:leftChars="203" w:firstLine="157" w:firstLineChars="49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二、扎实推进落实  搞好攻坚战</w:t>
      </w:r>
    </w:p>
    <w:p>
      <w:pPr>
        <w:ind w:firstLine="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改革工作全国瞩目，社会热议，干警强烈期盼。作为试点法院按照改革方案部署，我院在分类管理、审判管理机制、审判责任制和监督机制等方面不断改革创新，积极探索实践，主要做好以下工作：</w:t>
      </w:r>
    </w:p>
    <w:p>
      <w:pPr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分类改革有序推进。</w:t>
      </w:r>
      <w:r>
        <w:rPr>
          <w:rFonts w:hint="eastAsia" w:ascii="仿宋" w:hAnsi="仿宋" w:eastAsia="仿宋"/>
          <w:sz w:val="32"/>
          <w:szCs w:val="32"/>
        </w:rPr>
        <w:t>根据《改革方案》的规定，我院法官除预留10%外，首批入额48名法官确定之后，除选任出39名法官助理外，另为入额法官配备了事业编制和工勤编制人员39名为其做辅助性工作，基本保证法官、法官助理及其他工作人员1:1:1配置。在其他部门工作的入额法官调整回审判一线，除4名院领导外，其他入额法官分别配置在民事、刑事、行政、审监和五个基层法庭等审判岗位36名，立案庭、执行局配备员额法官8名。员额法官和法官助理均配置在审判业务部门，综合管理部门不配置，突出了法官的审判主体地位。</w:t>
      </w:r>
    </w:p>
    <w:p>
      <w:pPr>
        <w:ind w:firstLine="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（二）审判组织优化配置。</w:t>
      </w:r>
      <w:r>
        <w:rPr>
          <w:rFonts w:hint="eastAsia" w:ascii="仿宋" w:hAnsi="仿宋" w:eastAsia="仿宋" w:cs="Times New Roman"/>
          <w:sz w:val="32"/>
          <w:szCs w:val="32"/>
        </w:rPr>
        <w:t>对院内12 个业务机构的审判组织进行了调整和重组，设置14个相对固定的审判合议庭。每个合议庭按照“1名审判长+2名合议法官+3名法官助理+3名其他工作人员”的模式组成新的审判团队。目前，刑事庭和执行局设立两个相对固定的合议庭，在民一、民二、行政、审监、立案和五个基层法庭各设一个合议庭。科学合理优化设置合议庭使审判工作更加便捷高效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（三）建立审判长负责制。</w:t>
      </w:r>
      <w:r>
        <w:rPr>
          <w:rFonts w:hint="eastAsia" w:ascii="仿宋" w:hAnsi="仿宋" w:eastAsia="仿宋"/>
          <w:sz w:val="32"/>
          <w:szCs w:val="32"/>
        </w:rPr>
        <w:t>以审判长为核心，建立包括法官、法官助理、书记员在内的新型审判合议庭。强化审判长对承办案件的质量、效率、效果负全责。目前，我院</w:t>
      </w:r>
      <w:r>
        <w:rPr>
          <w:rFonts w:hint="eastAsia" w:ascii="仿宋" w:hAnsi="仿宋" w:eastAsia="仿宋"/>
          <w:sz w:val="32"/>
          <w:szCs w:val="32"/>
          <w:lang w:eastAsia="zh-CN"/>
        </w:rPr>
        <w:t>全部员额法院都可任审判长</w:t>
      </w:r>
      <w:r>
        <w:rPr>
          <w:rFonts w:hint="eastAsia" w:ascii="仿宋" w:hAnsi="仿宋" w:eastAsia="仿宋"/>
          <w:sz w:val="32"/>
          <w:szCs w:val="32"/>
        </w:rPr>
        <w:t>，保证了审判工作的顺利开展。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（四）建立审判运行机制。</w:t>
      </w:r>
      <w:r>
        <w:rPr>
          <w:rFonts w:hint="eastAsia" w:ascii="仿宋" w:hAnsi="仿宋" w:eastAsia="仿宋"/>
          <w:sz w:val="32"/>
          <w:szCs w:val="32"/>
        </w:rPr>
        <w:t>建立以合议庭为核心的审判运行机制，出台《公主岭市人民法院审判运行机制暂行办法》，明确独任法官、审判长及合议庭其他成员的职责。院长、副院长、审判委员会专职委员、庭长对其未直接参加审理案件的判决书不再进行审核签发。</w:t>
      </w:r>
    </w:p>
    <w:p>
      <w:pPr>
        <w:ind w:firstLine="643" w:firstLineChars="200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（五）平稳改革审判委员会。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 xml:space="preserve">修订完善《审判委员会工作规则》，进一步明确审委会职责，依法管理确定审委会讨论案件范围。强化审委会总结审判经验，讨论决定审判工作重大事项的宏观指导职能。    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（六）成立专业法官会议。</w:t>
      </w:r>
      <w:r>
        <w:rPr>
          <w:rFonts w:hint="eastAsia" w:ascii="仿宋" w:hAnsi="仿宋" w:eastAsia="仿宋"/>
          <w:sz w:val="32"/>
          <w:szCs w:val="32"/>
        </w:rPr>
        <w:t>建立民事行政审判专业法官会议、刑事审判专业法官会议和执行工作专业法官会议。积极推广专业法官会议，3个专业会议的讨论意见供合议庭复议时参考，讨论记录入卷备查。</w:t>
      </w:r>
    </w:p>
    <w:p>
      <w:pPr>
        <w:ind w:firstLine="643" w:firstLineChars="200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（七）院庭长主动参与办案。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</w:rPr>
        <w:t>改革后，院领导办案人数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</w:rPr>
        <w:t>人，庭长办案人数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</w:rPr>
        <w:t>人，通过院庭长参与办案提高了案件审判效率，推进了法官“全员”办案制度。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eastAsia="zh-CN"/>
        </w:rPr>
        <w:t>截至到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val="en-US" w:eastAsia="zh-CN"/>
        </w:rPr>
        <w:t>2020年9月末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</w:rPr>
        <w:t>，院领导办案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</w:rPr>
        <w:t>件，庭长办案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val="en-US" w:eastAsia="zh-CN"/>
        </w:rPr>
        <w:t>4333</w:t>
      </w:r>
      <w:r>
        <w:rPr>
          <w:rFonts w:hint="eastAsia" w:ascii="仿宋" w:hAnsi="仿宋" w:eastAsia="仿宋" w:cs="Times New Roman"/>
          <w:color w:val="FF0000"/>
          <w:kern w:val="28"/>
          <w:sz w:val="32"/>
          <w:szCs w:val="32"/>
        </w:rPr>
        <w:t>件。</w:t>
      </w:r>
    </w:p>
    <w:p>
      <w:pPr>
        <w:ind w:firstLine="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（八）健全机制防范冤假错案。</w:t>
      </w:r>
      <w:r>
        <w:rPr>
          <w:rFonts w:hint="eastAsia" w:ascii="仿宋" w:hAnsi="仿宋" w:eastAsia="仿宋" w:cs="Times New Roman"/>
          <w:sz w:val="32"/>
          <w:szCs w:val="32"/>
        </w:rPr>
        <w:t>为保证过渡时期案件质量，我院成立了案件质量监督小组，负责对民事、刑事、行政案件进行全程监督，从刑事诉讼原则、审判诉讼改革、错案责任追究、案件质量监控等方面细化了制约机制，防止出现冤假错案，保障司法公正。</w:t>
      </w:r>
    </w:p>
    <w:p>
      <w:pPr>
        <w:ind w:firstLine="63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（九）强化司法权力监督制约。</w:t>
      </w:r>
      <w:r>
        <w:rPr>
          <w:rFonts w:hint="eastAsia" w:ascii="仿宋" w:hAnsi="仿宋" w:eastAsia="仿宋" w:cs="Times New Roman"/>
          <w:sz w:val="32"/>
          <w:szCs w:val="32"/>
        </w:rPr>
        <w:t>在适度放权的同时，强化对司法行为的全面监督，做到 “两手抓、两不误”。我院先后出台了《公主岭市人民法院审判人员违法审判责任追究办法》和《公主岭市人民法院法官办案质量终身负责和错案责任倒查问责制度》，明确了审判长、合议法官的审判责任，并对违法行为提出了追究办法，对权力行使进行规范、制约和监督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制定了公主岭市关于落实“四类案件”监督管理的暂行规定，进一步落实司法责任制，建立健全符合司法规律的审判监督运行机制，加强和规范院庭长的监督管理职责。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2020年1月至9月，我院四类案件监管120件，其中提请审委会20件，提请专业法官会议39件，反馈进展情况报告108份。</w:t>
      </w:r>
    </w:p>
    <w:p>
      <w:pPr>
        <w:ind w:firstLine="630" w:firstLineChars="196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（十）努力拓宽司法便民举措。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力推进多元化纠纷解决机制改革，强化诉调对接，引导当事人选择人民调解、行政调解、仲裁等非诉方式化解矛盾。设立诉讼调解室，建立《诉调对接工作规范（试行）》，吸纳特邀调解员，努力化解矛盾纠纷，有效缓解了审判压力。建立《关于民事速裁程序的审理规范（试行）》，推进案件繁简分流，构建简案快审的速裁程序。缩短办案周期，提高司法效率。</w:t>
      </w:r>
    </w:p>
    <w:p>
      <w:pPr>
        <w:ind w:firstLine="630" w:firstLineChars="196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（十一）全面深化执行工作改革。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们认真贯彻最高院“用两到三年时间基本解决执行难”工作部署，在破解“执行难”上下大力气。去年下半年，为进一步优化执行工作，凝聚执行合力，重新调整执行干警，从五个法庭抽调原有执行人员形成集中、统一管理的大执行格局成立了5个执行办案组，执行案件全品划归执行局，有效推动了执行工作的整体发展；同时，积极构建联动威保机制，联合公安、工商、税务、房管、土地和银行等各职能部门，加强对被执行人人身及财产的监控；落实失信被执行人名单制度。</w:t>
      </w:r>
    </w:p>
    <w:p>
      <w:pPr>
        <w:ind w:firstLine="630" w:firstLineChars="196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（十二）针对执行体制机制改革。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我院从制度建设角度出发为执行体制机制改革提供制度支持，在制度引导下完善执行工作，为实现解决执行难长效机制提供充分保障。</w:t>
      </w:r>
    </w:p>
    <w:p>
      <w:pPr>
        <w:ind w:firstLine="630" w:firstLineChars="196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1.执行综合治理方面：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我院从人员、装备角度完善制度保障，具体有：公主岭市人民法院执行局工作制度、公主岭市人民法院关于执行单兵终端、执法记录仪使用管理规定。</w:t>
      </w:r>
    </w:p>
    <w:p>
      <w:pPr>
        <w:ind w:firstLine="630" w:firstLineChars="196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2.执行联动机制方面：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我院分别与公主岭市检察院、公主岭市公安局制定文件，充分调动两家的力量，形成解决执行难联动机制。</w:t>
      </w:r>
    </w:p>
    <w:p>
      <w:pPr>
        <w:ind w:firstLine="630" w:firstLineChars="196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3.执行信息化建设方面：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为保证执行指挥中心实体化运行，我院从工作制度、值班制度方面进行了详尽的规定。</w:t>
      </w:r>
    </w:p>
    <w:p>
      <w:pPr>
        <w:ind w:firstLine="630" w:firstLineChars="196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4.执行规范化建设方面：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从案款办理流程、财产保全担保流程、完善当事人信息角度进行完善。联合惩戒制度方面：与17个部门签署了对失信被执行人实施联合惩戒的合作备忘录。</w:t>
      </w:r>
    </w:p>
    <w:p>
      <w:pPr>
        <w:ind w:left="426" w:leftChars="203" w:firstLine="157" w:firstLineChars="49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三、总结成效及经验  打好持久战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司法改革极大调动了法官干警的工作热情，改革新机制刚刚运行，但从运行情况看已经初显成效。</w:t>
      </w:r>
    </w:p>
    <w:p>
      <w:pPr>
        <w:ind w:firstLine="630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法官选任效果良好。</w:t>
      </w:r>
      <w:r>
        <w:rPr>
          <w:rFonts w:hint="eastAsia" w:ascii="仿宋" w:hAnsi="仿宋" w:eastAsia="仿宋" w:cs="Times New Roman"/>
          <w:sz w:val="32"/>
          <w:szCs w:val="32"/>
        </w:rPr>
        <w:t>选任工作井然有序，平稳推进。入额法官上岗信心满满，未入员额法官心平气顺。</w:t>
      </w:r>
    </w:p>
    <w:p>
      <w:pPr>
        <w:ind w:firstLine="630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（二）审判力量倾斜一线。</w:t>
      </w:r>
      <w:r>
        <w:rPr>
          <w:rFonts w:hint="eastAsia" w:ascii="仿宋" w:hAnsi="仿宋" w:eastAsia="仿宋" w:cs="Times New Roman"/>
          <w:sz w:val="32"/>
          <w:szCs w:val="32"/>
        </w:rPr>
        <w:t>改革后，入额法官全部进入审判一线，充实了审判力量，最大限度地优化了审判资源，有效缓解了“案多人少”的工作压力。</w:t>
      </w:r>
    </w:p>
    <w:p>
      <w:pPr>
        <w:ind w:firstLine="630" w:firstLineChars="196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三）分类定岗质效提高。</w:t>
      </w:r>
      <w:r>
        <w:rPr>
          <w:rFonts w:hint="eastAsia" w:ascii="仿宋" w:hAnsi="仿宋" w:eastAsia="仿宋" w:cs="Times New Roman"/>
          <w:sz w:val="32"/>
          <w:szCs w:val="32"/>
        </w:rPr>
        <w:t>通过对人员重新调整组合，定岗分责，审判效率明显提高。</w:t>
      </w:r>
    </w:p>
    <w:p>
      <w:pPr>
        <w:ind w:firstLine="630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四）法治氛围日益浓厚。</w:t>
      </w:r>
      <w:r>
        <w:rPr>
          <w:rFonts w:hint="eastAsia" w:ascii="仿宋" w:hAnsi="仿宋" w:eastAsia="仿宋" w:cs="Times New Roman"/>
          <w:sz w:val="32"/>
          <w:szCs w:val="32"/>
        </w:rPr>
        <w:t>改革增强了法官的职业荣誉感，促进法官依法依责办案，为法治社会发展奠定坚实基础。</w:t>
      </w:r>
    </w:p>
    <w:p>
      <w:pPr>
        <w:ind w:firstLine="643" w:firstLineChars="200"/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（五）审判质效不断提升。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自员额制改革以来，案件质量和审判效率不断提高，审判各项指标明显变化。</w:t>
      </w:r>
      <w:r>
        <w:rPr>
          <w:rFonts w:hint="eastAsia" w:ascii="仿宋" w:hAnsi="仿宋" w:eastAsia="仿宋" w:cs="Times New Roman"/>
          <w:kern w:val="28"/>
          <w:sz w:val="32"/>
          <w:szCs w:val="32"/>
          <w:lang w:eastAsia="zh-CN"/>
        </w:rPr>
        <w:t>截止到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2020年9月末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，案件平均审理时间为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23个工作日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，同比下降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17.1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%；</w:t>
      </w:r>
      <w:r>
        <w:rPr>
          <w:rFonts w:hint="eastAsia" w:ascii="仿宋" w:hAnsi="仿宋" w:eastAsia="仿宋" w:cs="Times New Roman"/>
          <w:kern w:val="28"/>
          <w:sz w:val="32"/>
          <w:szCs w:val="32"/>
          <w:lang w:eastAsia="zh-CN"/>
        </w:rPr>
        <w:t>结案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率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94.20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%，同比上升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7.72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.</w:t>
      </w:r>
    </w:p>
    <w:p>
      <w:pPr>
        <w:ind w:firstLine="643" w:firstLineChars="200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8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b/>
          <w:kern w:val="28"/>
          <w:sz w:val="32"/>
          <w:szCs w:val="32"/>
        </w:rPr>
        <w:t>审判长和独任法官负责制，强化法官权力与责任。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改革以来，实施审判长和独任法官负责制，明确法官职责，严格错案和责任追究，对案件审理质效要求更高；改革前法官人均结案数39件，改革后</w:t>
      </w:r>
      <w:r>
        <w:rPr>
          <w:rFonts w:hint="eastAsia" w:ascii="仿宋" w:hAnsi="仿宋" w:eastAsia="仿宋" w:cs="Times New Roman"/>
          <w:kern w:val="28"/>
          <w:sz w:val="32"/>
          <w:szCs w:val="32"/>
          <w:lang w:eastAsia="zh-CN"/>
        </w:rPr>
        <w:t>截止到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2020年9月末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人均结案数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135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件，明显提升了审判效率。</w:t>
      </w:r>
    </w:p>
    <w:p>
      <w:pPr>
        <w:ind w:firstLine="630"/>
        <w:rPr>
          <w:rFonts w:hint="eastAsia" w:ascii="仿宋" w:hAnsi="仿宋" w:eastAsia="仿宋" w:cs="Times New Roman"/>
          <w:color w:val="FF0000"/>
          <w:kern w:val="28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kern w:val="28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b/>
          <w:kern w:val="28"/>
          <w:sz w:val="32"/>
          <w:szCs w:val="32"/>
        </w:rPr>
        <w:t>院庭长参与办案，大大提高了案件质量，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院长、庭长办案经验丰富，审结案件快，对于提高质效有一定的作用</w:t>
      </w:r>
      <w:r>
        <w:rPr>
          <w:rFonts w:hint="eastAsia" w:ascii="仿宋" w:hAnsi="仿宋" w:eastAsia="仿宋" w:cs="Times New Roman"/>
          <w:kern w:val="2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kern w:val="28"/>
          <w:sz w:val="32"/>
          <w:szCs w:val="32"/>
          <w:lang w:val="en-US" w:eastAsia="zh-CN"/>
        </w:rPr>
        <w:t>2020年1月到9月与司法改革前对比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改革前院领导人数7人，没有办理具体案件。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2020年1月到9月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院领导办案人数为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人，已经办理案件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件。改革前庭长办案人数13人，办理案件200件，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2020年1月到9月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庭长办案人数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人，办理案件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4333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件；院庭长办案共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val="en-US" w:eastAsia="zh-CN"/>
        </w:rPr>
        <w:t>4503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</w:rPr>
        <w:t>件</w:t>
      </w:r>
      <w:r>
        <w:rPr>
          <w:rFonts w:hint="eastAsia" w:ascii="仿宋" w:hAnsi="仿宋" w:eastAsia="仿宋" w:cs="Times New Roman"/>
          <w:color w:val="auto"/>
          <w:kern w:val="28"/>
          <w:sz w:val="32"/>
          <w:szCs w:val="32"/>
          <w:lang w:eastAsia="zh-CN"/>
        </w:rPr>
        <w:t>。</w:t>
      </w:r>
    </w:p>
    <w:p>
      <w:pPr>
        <w:ind w:firstLine="630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8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b/>
          <w:kern w:val="28"/>
          <w:sz w:val="32"/>
          <w:szCs w:val="32"/>
        </w:rPr>
        <w:t>落实质量评估细则，进一步完善审判管理指标体系。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根据省院统一下发的《审判质量评估体系实施细则》，结合我院工作实际，制定了年度具体工作目标。每一季度都制作详细的审判质效评估通报，以更加清晰、直观的数据反映我院审判工作的开展情况，把握工作重点，以及客观评价审判工作质量和个人工作绩效，发现存在的问题，有针对性的采取措施，提高审判质效。</w:t>
      </w:r>
    </w:p>
    <w:p>
      <w:pPr>
        <w:ind w:firstLine="630"/>
        <w:rPr>
          <w:rFonts w:ascii="仿宋" w:hAnsi="仿宋" w:eastAsia="仿宋" w:cs="仿宋_GB2312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8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Times New Roman"/>
          <w:b/>
          <w:kern w:val="28"/>
          <w:sz w:val="32"/>
          <w:szCs w:val="32"/>
        </w:rPr>
        <w:t>实行案件动态跟踪，避免超审限案件发生。</w:t>
      </w:r>
      <w:r>
        <w:rPr>
          <w:rFonts w:hint="eastAsia" w:ascii="仿宋" w:hAnsi="仿宋" w:eastAsia="仿宋" w:cs="仿宋_GB2312"/>
          <w:kern w:val="28"/>
          <w:sz w:val="32"/>
          <w:szCs w:val="32"/>
        </w:rPr>
        <w:t>我院借助计算机系统处理信息高效性，对案件审限的动态跟踪管理，及时做好审限预警工作，每周对临近审限案件发催办通知一次，督办一次。形成了审限预警、催办、督办制度。对中止、报延、扣除审限的案件实行动态跟踪通报和督办，下发催办通知书。截止目前，无超审限案件发生，确保结案均衡。</w:t>
      </w:r>
    </w:p>
    <w:p>
      <w:pPr>
        <w:ind w:left="426" w:leftChars="203" w:firstLine="157" w:firstLineChars="49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四、找出问题与困难  实施歼灭战</w:t>
      </w:r>
    </w:p>
    <w:p>
      <w:pPr>
        <w:ind w:firstLine="643" w:firstLineChars="200"/>
        <w:jc w:val="left"/>
        <w:rPr>
          <w:rFonts w:hint="eastAsia" w:ascii="仿宋" w:hAnsi="仿宋" w:eastAsia="仿宋"/>
          <w:kern w:val="28"/>
          <w:sz w:val="32"/>
          <w:szCs w:val="32"/>
        </w:rPr>
      </w:pPr>
      <w:r>
        <w:rPr>
          <w:rFonts w:hint="eastAsia" w:ascii="楷体" w:hAnsi="楷体" w:eastAsia="楷体" w:cs="楷体"/>
          <w:b/>
          <w:kern w:val="28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kern w:val="28"/>
          <w:sz w:val="32"/>
          <w:szCs w:val="32"/>
        </w:rPr>
        <w:t>法官助理及文职人员人数偏少。</w:t>
      </w:r>
      <w:r>
        <w:rPr>
          <w:rFonts w:hint="eastAsia" w:ascii="仿宋" w:hAnsi="仿宋" w:eastAsia="仿宋"/>
          <w:kern w:val="28"/>
          <w:sz w:val="32"/>
          <w:szCs w:val="32"/>
        </w:rPr>
        <w:t>改革后，虽然基本建构成1名法官+1名法官助理的审判组织结构，但是基层法院案多人少，法官助理仍不够分配</w:t>
      </w:r>
      <w:r>
        <w:rPr>
          <w:rFonts w:hint="eastAsia" w:ascii="仿宋" w:hAnsi="仿宋" w:eastAsia="仿宋"/>
          <w:kern w:val="28"/>
          <w:sz w:val="32"/>
          <w:szCs w:val="32"/>
          <w:lang w:eastAsia="zh-CN"/>
        </w:rPr>
        <w:t>。我院</w:t>
      </w:r>
      <w:r>
        <w:rPr>
          <w:rFonts w:hint="eastAsia" w:ascii="仿宋" w:hAnsi="仿宋" w:eastAsia="仿宋"/>
          <w:kern w:val="28"/>
          <w:sz w:val="32"/>
          <w:szCs w:val="32"/>
          <w:lang w:val="en-US" w:eastAsia="zh-CN"/>
        </w:rPr>
        <w:t xml:space="preserve">5 </w:t>
      </w:r>
      <w:r>
        <w:rPr>
          <w:rFonts w:hint="eastAsia" w:ascii="仿宋" w:hAnsi="仿宋" w:eastAsia="仿宋"/>
          <w:color w:val="auto"/>
          <w:kern w:val="28"/>
          <w:sz w:val="32"/>
          <w:szCs w:val="32"/>
        </w:rPr>
        <w:t>个基层法庭</w:t>
      </w:r>
      <w:r>
        <w:rPr>
          <w:rFonts w:hint="eastAsia" w:ascii="仿宋" w:hAnsi="仿宋" w:eastAsia="仿宋"/>
          <w:color w:val="auto"/>
          <w:kern w:val="28"/>
          <w:sz w:val="32"/>
          <w:szCs w:val="32"/>
          <w:lang w:eastAsia="zh-CN"/>
        </w:rPr>
        <w:t>，其中公主岭法庭、环城法庭分别</w:t>
      </w:r>
      <w:r>
        <w:rPr>
          <w:rFonts w:hint="eastAsia" w:ascii="仿宋" w:hAnsi="仿宋" w:eastAsia="仿宋"/>
          <w:color w:val="auto"/>
          <w:kern w:val="28"/>
          <w:sz w:val="32"/>
          <w:szCs w:val="32"/>
          <w:lang w:val="en-US" w:eastAsia="zh-CN"/>
        </w:rPr>
        <w:t>4名审判员；怀德法庭、秦家屯法庭、范家屯法庭分别3名审判员。法官和法官助理人数比例可达1：1，</w:t>
      </w:r>
      <w:r>
        <w:rPr>
          <w:rFonts w:hint="eastAsia" w:ascii="仿宋" w:hAnsi="仿宋" w:eastAsia="仿宋"/>
          <w:color w:val="auto"/>
          <w:kern w:val="28"/>
          <w:sz w:val="32"/>
          <w:szCs w:val="32"/>
        </w:rPr>
        <w:t>但</w:t>
      </w:r>
      <w:r>
        <w:rPr>
          <w:rFonts w:hint="eastAsia" w:ascii="仿宋" w:hAnsi="仿宋" w:eastAsia="仿宋"/>
          <w:color w:val="auto"/>
          <w:kern w:val="28"/>
          <w:sz w:val="32"/>
          <w:szCs w:val="32"/>
          <w:lang w:val="en-US" w:eastAsia="zh-CN"/>
        </w:rPr>
        <w:t>f辅助</w:t>
      </w:r>
      <w:r>
        <w:rPr>
          <w:rFonts w:hint="eastAsia" w:ascii="仿宋" w:hAnsi="仿宋" w:eastAsia="仿宋"/>
          <w:color w:val="auto"/>
          <w:kern w:val="28"/>
          <w:sz w:val="32"/>
          <w:szCs w:val="32"/>
        </w:rPr>
        <w:t>人员</w:t>
      </w:r>
      <w:r>
        <w:rPr>
          <w:rFonts w:hint="eastAsia" w:ascii="仿宋" w:hAnsi="仿宋" w:eastAsia="仿宋"/>
          <w:color w:val="auto"/>
          <w:kern w:val="28"/>
          <w:sz w:val="32"/>
          <w:szCs w:val="32"/>
          <w:lang w:eastAsia="zh-CN"/>
        </w:rPr>
        <w:t>为文员、第三方派遣人员。</w:t>
      </w:r>
      <w:r>
        <w:rPr>
          <w:rFonts w:hint="eastAsia" w:ascii="仿宋" w:hAnsi="仿宋" w:eastAsia="仿宋"/>
          <w:kern w:val="28"/>
          <w:sz w:val="32"/>
          <w:szCs w:val="32"/>
        </w:rPr>
        <w:t>法官压力很大，送达、通知、审判、接待、判决，法官也要全程参与，亟需</w:t>
      </w:r>
      <w:r>
        <w:rPr>
          <w:rFonts w:hint="eastAsia" w:ascii="仿宋" w:hAnsi="仿宋" w:eastAsia="仿宋"/>
          <w:kern w:val="28"/>
          <w:sz w:val="32"/>
          <w:szCs w:val="32"/>
          <w:lang w:eastAsia="zh-CN"/>
        </w:rPr>
        <w:t>补充</w:t>
      </w:r>
      <w:r>
        <w:rPr>
          <w:rFonts w:hint="eastAsia" w:ascii="仿宋" w:hAnsi="仿宋" w:eastAsia="仿宋"/>
          <w:kern w:val="28"/>
          <w:sz w:val="32"/>
          <w:szCs w:val="32"/>
        </w:rPr>
        <w:t>法官助理及文职人员，缓解办案压力。</w:t>
      </w:r>
    </w:p>
    <w:p>
      <w:pPr>
        <w:ind w:firstLine="643" w:firstLineChars="200"/>
        <w:rPr>
          <w:rFonts w:ascii="仿宋" w:hAnsi="仿宋" w:eastAsia="仿宋"/>
          <w:kern w:val="28"/>
          <w:sz w:val="32"/>
          <w:szCs w:val="32"/>
        </w:rPr>
      </w:pPr>
      <w:r>
        <w:rPr>
          <w:rFonts w:hint="eastAsia" w:ascii="楷体" w:hAnsi="楷体" w:eastAsia="楷体" w:cs="楷体"/>
          <w:b/>
          <w:kern w:val="28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kern w:val="28"/>
          <w:sz w:val="32"/>
          <w:szCs w:val="32"/>
        </w:rPr>
        <w:t>人才储备难以保证。</w:t>
      </w:r>
      <w:r>
        <w:rPr>
          <w:rFonts w:hint="eastAsia" w:ascii="仿宋" w:hAnsi="仿宋" w:eastAsia="仿宋"/>
          <w:kern w:val="28"/>
          <w:sz w:val="32"/>
          <w:szCs w:val="32"/>
        </w:rPr>
        <w:t>基层法院案件多、工作压力大，工资待遇低，且缺少制约法官退出员额的机制，从现有审判资源看，难以保证人才储备。尤其是法院开展电子信息化建设，专业技术人员明显不足，影响信息化建设进度。</w:t>
      </w:r>
    </w:p>
    <w:p>
      <w:pPr>
        <w:ind w:firstLine="643" w:firstLineChars="200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楷体" w:hAnsi="楷体" w:eastAsia="楷体" w:cs="楷体"/>
          <w:b/>
          <w:kern w:val="28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/>
          <w:kern w:val="28"/>
          <w:sz w:val="32"/>
          <w:szCs w:val="32"/>
          <w:lang w:val="en-US" w:eastAsia="zh-CN"/>
        </w:rPr>
        <w:t>三）法官职业保障有待落实。</w:t>
      </w:r>
      <w:r>
        <w:rPr>
          <w:rFonts w:hint="eastAsia" w:ascii="仿宋" w:hAnsi="仿宋" w:eastAsia="仿宋"/>
          <w:kern w:val="28"/>
          <w:sz w:val="32"/>
          <w:szCs w:val="32"/>
        </w:rPr>
        <w:t>审判权运行机制启动后，法官责任明显提升，但相应的待遇与责任不对称，职业保障制度仍未健全，有的法官困惑，有的法官怠工，影响工作效率。</w:t>
      </w:r>
    </w:p>
    <w:p>
      <w:pPr>
        <w:ind w:left="426" w:leftChars="203" w:firstLine="157" w:firstLineChars="49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五、提出几点建议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适时增加法官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名</w:t>
      </w:r>
      <w:r>
        <w:rPr>
          <w:rFonts w:hint="eastAsia" w:ascii="楷体" w:hAnsi="楷体" w:eastAsia="楷体" w:cs="楷体"/>
          <w:b/>
          <w:sz w:val="32"/>
          <w:szCs w:val="32"/>
        </w:rPr>
        <w:t>额。</w:t>
      </w:r>
      <w:r>
        <w:rPr>
          <w:rFonts w:hint="eastAsia" w:ascii="仿宋" w:hAnsi="仿宋" w:eastAsia="仿宋"/>
          <w:sz w:val="32"/>
          <w:szCs w:val="32"/>
        </w:rPr>
        <w:t>结合审判工作量变化情况，优化合议庭办案机制，建立随案增长的员额增加机制，并加快开展</w:t>
      </w:r>
      <w:r>
        <w:rPr>
          <w:rFonts w:hint="eastAsia" w:ascii="仿宋" w:hAnsi="仿宋" w:eastAsia="仿宋"/>
          <w:sz w:val="32"/>
          <w:szCs w:val="32"/>
          <w:lang w:eastAsia="zh-CN"/>
        </w:rPr>
        <w:t>法官助理</w:t>
      </w:r>
      <w:r>
        <w:rPr>
          <w:rFonts w:hint="eastAsia" w:ascii="仿宋" w:hAnsi="仿宋" w:eastAsia="仿宋"/>
          <w:sz w:val="32"/>
          <w:szCs w:val="32"/>
        </w:rPr>
        <w:t>的聘任工作，以补充</w:t>
      </w:r>
      <w:r>
        <w:rPr>
          <w:rFonts w:hint="eastAsia" w:ascii="仿宋" w:hAnsi="仿宋" w:eastAsia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/>
          <w:sz w:val="32"/>
          <w:szCs w:val="32"/>
        </w:rPr>
        <w:t>审判辅助力量，缓解“案多人少”压力。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（二）强化审判责任制。</w:t>
      </w:r>
      <w:r>
        <w:rPr>
          <w:rFonts w:hint="eastAsia" w:ascii="仿宋" w:hAnsi="仿宋" w:eastAsia="仿宋"/>
          <w:sz w:val="32"/>
          <w:szCs w:val="32"/>
        </w:rPr>
        <w:t>建议按顶层设计，由上级院出台具体的审判责任制和违法办案责任追究机制，细化审判责任，明确具体追究办法，真正实现权责统一。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（三）储备法官后备人才。</w:t>
      </w:r>
      <w:bookmarkEnd w:id="0"/>
      <w:r>
        <w:rPr>
          <w:rFonts w:hint="eastAsia" w:ascii="仿宋" w:hAnsi="仿宋" w:eastAsia="仿宋"/>
          <w:sz w:val="32"/>
          <w:szCs w:val="32"/>
        </w:rPr>
        <w:t>重视和支持年轻干警备战司法考试，合理配置人力资源，为员额外法官提供机会助其成为审判骨干，进而解决法官断层和流失问题。</w:t>
      </w:r>
    </w:p>
    <w:p>
      <w:pPr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司法体制改革是顺应社会发展和时代需要的战略举措，基层法院作为解决矛盾纠纷的最前沿，在改革中承载着艰巨的任务，作为试点法院，我院一定全力做好改革的各项工作，不断总结经验，积极探索，深入推进各项改革，为我省司法体制改革的全面深化做出应有的努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50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C"/>
    <w:rsid w:val="000115EF"/>
    <w:rsid w:val="00015326"/>
    <w:rsid w:val="00024C7C"/>
    <w:rsid w:val="00030C6A"/>
    <w:rsid w:val="0005179F"/>
    <w:rsid w:val="00052EA1"/>
    <w:rsid w:val="00081523"/>
    <w:rsid w:val="00085B6D"/>
    <w:rsid w:val="00094373"/>
    <w:rsid w:val="000E2CCA"/>
    <w:rsid w:val="000F0576"/>
    <w:rsid w:val="00105EB5"/>
    <w:rsid w:val="001364B3"/>
    <w:rsid w:val="001444C0"/>
    <w:rsid w:val="001518C2"/>
    <w:rsid w:val="001560A6"/>
    <w:rsid w:val="001671D7"/>
    <w:rsid w:val="00190ADF"/>
    <w:rsid w:val="001E7034"/>
    <w:rsid w:val="00205602"/>
    <w:rsid w:val="002131F0"/>
    <w:rsid w:val="00233E19"/>
    <w:rsid w:val="002A163C"/>
    <w:rsid w:val="002C182A"/>
    <w:rsid w:val="002E6C2B"/>
    <w:rsid w:val="002F0137"/>
    <w:rsid w:val="003131A5"/>
    <w:rsid w:val="0031539B"/>
    <w:rsid w:val="00367507"/>
    <w:rsid w:val="003A7332"/>
    <w:rsid w:val="003B56CB"/>
    <w:rsid w:val="003C3772"/>
    <w:rsid w:val="003C47FA"/>
    <w:rsid w:val="003C6C75"/>
    <w:rsid w:val="004207B8"/>
    <w:rsid w:val="004436CC"/>
    <w:rsid w:val="0044709C"/>
    <w:rsid w:val="004537CE"/>
    <w:rsid w:val="00454086"/>
    <w:rsid w:val="00462FD5"/>
    <w:rsid w:val="00495DE2"/>
    <w:rsid w:val="004979AE"/>
    <w:rsid w:val="00497AE8"/>
    <w:rsid w:val="004C06E1"/>
    <w:rsid w:val="004C3C4A"/>
    <w:rsid w:val="004D13A4"/>
    <w:rsid w:val="005055CB"/>
    <w:rsid w:val="005073CA"/>
    <w:rsid w:val="00514E55"/>
    <w:rsid w:val="00515950"/>
    <w:rsid w:val="005339C7"/>
    <w:rsid w:val="00537A30"/>
    <w:rsid w:val="00537AB6"/>
    <w:rsid w:val="005420B6"/>
    <w:rsid w:val="005611E6"/>
    <w:rsid w:val="00565638"/>
    <w:rsid w:val="00580E05"/>
    <w:rsid w:val="00583BA1"/>
    <w:rsid w:val="00585B1B"/>
    <w:rsid w:val="005909E1"/>
    <w:rsid w:val="005B66F5"/>
    <w:rsid w:val="005E5ADF"/>
    <w:rsid w:val="005E5B37"/>
    <w:rsid w:val="005F0E0D"/>
    <w:rsid w:val="0060544D"/>
    <w:rsid w:val="0060762E"/>
    <w:rsid w:val="006218F6"/>
    <w:rsid w:val="00634790"/>
    <w:rsid w:val="00637B37"/>
    <w:rsid w:val="0064748E"/>
    <w:rsid w:val="00652604"/>
    <w:rsid w:val="00654B5A"/>
    <w:rsid w:val="00656F5D"/>
    <w:rsid w:val="00662D88"/>
    <w:rsid w:val="00694C08"/>
    <w:rsid w:val="00695533"/>
    <w:rsid w:val="006A516D"/>
    <w:rsid w:val="006B6B4E"/>
    <w:rsid w:val="006C2A3C"/>
    <w:rsid w:val="006D183B"/>
    <w:rsid w:val="006D2893"/>
    <w:rsid w:val="006D6BC8"/>
    <w:rsid w:val="006E4FB9"/>
    <w:rsid w:val="00750B03"/>
    <w:rsid w:val="0075520C"/>
    <w:rsid w:val="00762A7B"/>
    <w:rsid w:val="00763C91"/>
    <w:rsid w:val="007914F5"/>
    <w:rsid w:val="00794A04"/>
    <w:rsid w:val="007B76B5"/>
    <w:rsid w:val="007C02EE"/>
    <w:rsid w:val="00805788"/>
    <w:rsid w:val="008218EE"/>
    <w:rsid w:val="0082633B"/>
    <w:rsid w:val="00833B5C"/>
    <w:rsid w:val="00863C60"/>
    <w:rsid w:val="00876006"/>
    <w:rsid w:val="00882C8A"/>
    <w:rsid w:val="00883E5B"/>
    <w:rsid w:val="008A26A0"/>
    <w:rsid w:val="008B1273"/>
    <w:rsid w:val="008B1420"/>
    <w:rsid w:val="008D7044"/>
    <w:rsid w:val="008F3B2D"/>
    <w:rsid w:val="009146B9"/>
    <w:rsid w:val="009306BC"/>
    <w:rsid w:val="009373A6"/>
    <w:rsid w:val="00955CC6"/>
    <w:rsid w:val="00956AF8"/>
    <w:rsid w:val="009A2C86"/>
    <w:rsid w:val="00A03CAA"/>
    <w:rsid w:val="00A60F45"/>
    <w:rsid w:val="00A81BEC"/>
    <w:rsid w:val="00AA48ED"/>
    <w:rsid w:val="00AF3953"/>
    <w:rsid w:val="00B01561"/>
    <w:rsid w:val="00B11C48"/>
    <w:rsid w:val="00B31AFF"/>
    <w:rsid w:val="00B6500A"/>
    <w:rsid w:val="00BB2367"/>
    <w:rsid w:val="00BD74D9"/>
    <w:rsid w:val="00BF0586"/>
    <w:rsid w:val="00C33D8E"/>
    <w:rsid w:val="00C35315"/>
    <w:rsid w:val="00C41EEB"/>
    <w:rsid w:val="00C43C82"/>
    <w:rsid w:val="00C61935"/>
    <w:rsid w:val="00C841A4"/>
    <w:rsid w:val="00CB15F7"/>
    <w:rsid w:val="00CB47CB"/>
    <w:rsid w:val="00CE4168"/>
    <w:rsid w:val="00CE7BAA"/>
    <w:rsid w:val="00CF50E8"/>
    <w:rsid w:val="00CF6AB1"/>
    <w:rsid w:val="00D2351B"/>
    <w:rsid w:val="00D2721E"/>
    <w:rsid w:val="00D43145"/>
    <w:rsid w:val="00D44A12"/>
    <w:rsid w:val="00D606DF"/>
    <w:rsid w:val="00D80C68"/>
    <w:rsid w:val="00DA4080"/>
    <w:rsid w:val="00DB3371"/>
    <w:rsid w:val="00DD6CA8"/>
    <w:rsid w:val="00DE208C"/>
    <w:rsid w:val="00DE719E"/>
    <w:rsid w:val="00E15ACC"/>
    <w:rsid w:val="00E40027"/>
    <w:rsid w:val="00E47DE7"/>
    <w:rsid w:val="00E6103B"/>
    <w:rsid w:val="00E959EE"/>
    <w:rsid w:val="00EA307D"/>
    <w:rsid w:val="00EB259C"/>
    <w:rsid w:val="00EB64FA"/>
    <w:rsid w:val="00ED0349"/>
    <w:rsid w:val="00ED5EA5"/>
    <w:rsid w:val="00F0681E"/>
    <w:rsid w:val="00F15130"/>
    <w:rsid w:val="00F21F33"/>
    <w:rsid w:val="00F450E6"/>
    <w:rsid w:val="00F90678"/>
    <w:rsid w:val="00FA038D"/>
    <w:rsid w:val="00FA04E5"/>
    <w:rsid w:val="00FB58D6"/>
    <w:rsid w:val="00FB698D"/>
    <w:rsid w:val="00FE4176"/>
    <w:rsid w:val="04161935"/>
    <w:rsid w:val="095931F3"/>
    <w:rsid w:val="0C5D2630"/>
    <w:rsid w:val="24F3007A"/>
    <w:rsid w:val="514524EE"/>
    <w:rsid w:val="57815A7A"/>
    <w:rsid w:val="681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605</Words>
  <Characters>3452</Characters>
  <Lines>28</Lines>
  <Paragraphs>8</Paragraphs>
  <TotalTime>13</TotalTime>
  <ScaleCrop>false</ScaleCrop>
  <LinksUpToDate>false</LinksUpToDate>
  <CharactersWithSpaces>4049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2016-03-23T01:22:00Z</dcterms:created>
  <dc:creator>PC</dc:creator>
  <cp:lastModifiedBy>巽たるみ</cp:lastModifiedBy>
  <cp:lastPrinted>2020-10-09T07:46:00Z</cp:lastPrinted>
  <dcterms:modified xsi:type="dcterms:W3CDTF">2020-10-10T07:34:02Z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