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104"/>
          <w:szCs w:val="104"/>
        </w:rPr>
      </w:pPr>
      <w:r>
        <w:rPr>
          <w:rFonts w:hint="eastAsia" w:ascii="方正小标宋简体" w:hAnsi="方正小标宋简体" w:eastAsia="方正小标宋简体" w:cs="方正小标宋简体"/>
          <w:color w:val="FF0000"/>
          <w:w w:val="80"/>
          <w:sz w:val="104"/>
          <w:szCs w:val="104"/>
        </w:rPr>
        <w:t>公主岭市人民法院文件</w:t>
      </w:r>
    </w:p>
    <w:p>
      <w:pPr>
        <w:jc w:val="center"/>
        <w:rPr>
          <w:rFonts w:hint="eastAsia"/>
          <w:b/>
          <w:szCs w:val="21"/>
        </w:rPr>
      </w:pPr>
    </w:p>
    <w:p>
      <w:pPr>
        <w:jc w:val="center"/>
        <w:rPr>
          <w:rFonts w:hint="eastAsia"/>
          <w:b/>
          <w:szCs w:val="21"/>
        </w:rPr>
      </w:pPr>
    </w:p>
    <w:p>
      <w:pPr>
        <w:spacing w:line="500" w:lineRule="exact"/>
        <w:jc w:val="center"/>
        <w:rPr>
          <w:rFonts w:ascii="仿宋_GB2312" w:hAnsi="仿宋" w:eastAsia="仿宋_GB2312"/>
          <w:sz w:val="32"/>
          <w:szCs w:val="32"/>
        </w:rPr>
      </w:pPr>
      <w:r>
        <w:rPr>
          <w:rFonts w:hint="eastAsia" w:ascii="仿宋" w:hAnsi="仿宋" w:eastAsia="仿宋" w:cs="仿宋_GB2312"/>
          <w:sz w:val="32"/>
          <w:szCs w:val="32"/>
        </w:rPr>
        <w:t>公法发</w:t>
      </w: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12</w:t>
      </w:r>
      <w:r>
        <w:rPr>
          <w:rFonts w:hint="eastAsia" w:ascii="仿宋_GB2312" w:hAnsi="仿宋"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rPr>
      </w:pPr>
      <w:r>
        <w:rPr>
          <w:rFonts w:ascii="Tahoma" w:hAnsi="Tahoma" w:eastAsia="微软雅黑"/>
          <w:sz w:val="22"/>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82550</wp:posOffset>
                </wp:positionV>
                <wp:extent cx="5615940" cy="0"/>
                <wp:effectExtent l="0" t="9525" r="3810" b="9525"/>
                <wp:wrapNone/>
                <wp:docPr id="1" name="自选图形 5"/>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4pt;margin-top:6.5pt;height:0pt;width:442.2pt;z-index:251660288;mso-width-relative:page;mso-height-relative:page;" filled="f" stroked="t" coordsize="21600,21600" o:gfxdata="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a4mL9YAAAAJAQAADwAAAAAAAAABACAAAAAiAAAAZHJzL2Rvd25yZXYueG1sUEsB&#10;AhQAFAAAAAgAh07iQIV/QpT3AQAA5AMAAA4AAAAAAAAAAQAgAAAAJQEAAGRycy9lMm9Eb2MueG1s&#10;UEsFBgAAAAAGAAYAWQEAAI4FAAAAAA==&#10;">
                <v:fill on="f" focussize="0,0"/>
                <v:stroke weight="1.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华文中宋" w:eastAsia="方正小标宋_GBK" w:cs="方正小标宋简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before="0" w:after="0"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公主岭市人民法院</w:t>
      </w:r>
    </w:p>
    <w:p>
      <w:pPr>
        <w:keepNext w:val="0"/>
        <w:keepLines w:val="0"/>
        <w:pageBreakBefore w:val="0"/>
        <w:widowControl w:val="0"/>
        <w:kinsoku/>
        <w:wordWrap/>
        <w:overflowPunct/>
        <w:topLinePunct w:val="0"/>
        <w:autoSpaceDE w:val="0"/>
        <w:autoSpaceDN w:val="0"/>
        <w:bidi w:val="0"/>
        <w:adjustRightInd/>
        <w:snapToGrid/>
        <w:spacing w:before="0" w:after="0"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开展“司法良知培育行动”</w:t>
      </w:r>
      <w:r>
        <w:rPr>
          <w:rFonts w:hint="eastAsia" w:ascii="方正小标宋简体" w:hAnsi="方正小标宋简体" w:eastAsia="方正小标宋简体" w:cs="方正小标宋简体"/>
          <w:sz w:val="44"/>
          <w:szCs w:val="44"/>
          <w:lang w:eastAsia="zh-CN"/>
        </w:rPr>
        <w:t>实施</w:t>
      </w:r>
      <w:r>
        <w:rPr>
          <w:rFonts w:hint="eastAsia" w:ascii="方正小标宋简体" w:hAnsi="方正小标宋简体" w:eastAsia="方正小标宋简体" w:cs="方正小标宋简体"/>
          <w:sz w:val="44"/>
          <w:szCs w:val="44"/>
        </w:rPr>
        <w:t>方案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57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深入贯彻落实最高人民法院关于坚持“公正与效率”工作主题的重要指示和省高院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1313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工作总体布局、</w:t>
      </w:r>
      <w:r>
        <w:rPr>
          <w:rFonts w:hint="eastAsia" w:ascii="仿宋_GB2312" w:hAnsi="仿宋_GB2312" w:eastAsia="仿宋_GB2312" w:cs="仿宋_GB2312"/>
          <w:sz w:val="32"/>
          <w:szCs w:val="32"/>
          <w:lang w:eastAsia="zh-CN"/>
        </w:rPr>
        <w:t>长春中院</w:t>
      </w:r>
      <w:r>
        <w:rPr>
          <w:rFonts w:hint="eastAsia" w:ascii="仿宋_GB2312" w:hAnsi="仿宋_GB2312" w:eastAsia="仿宋_GB2312" w:cs="仿宋_GB2312"/>
          <w:sz w:val="32"/>
          <w:szCs w:val="32"/>
        </w:rPr>
        <w:t>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1237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总体工作思路，</w:t>
      </w:r>
      <w:r>
        <w:rPr>
          <w:rFonts w:hint="eastAsia" w:ascii="仿宋_GB2312" w:hAnsi="仿宋_GB2312" w:eastAsia="仿宋_GB2312" w:cs="仿宋_GB2312"/>
          <w:sz w:val="32"/>
          <w:szCs w:val="32"/>
          <w:lang w:val="en-US" w:eastAsia="zh-CN"/>
        </w:rPr>
        <w:t>推动习近平新时代中国特色社会主义思想主题教育走深走实，</w:t>
      </w:r>
      <w:r>
        <w:rPr>
          <w:rFonts w:hint="eastAsia" w:ascii="仿宋_GB2312" w:hAnsi="仿宋_GB2312" w:eastAsia="仿宋_GB2312" w:cs="仿宋_GB2312"/>
          <w:sz w:val="32"/>
          <w:szCs w:val="32"/>
        </w:rPr>
        <w:t>持续巩固政法队伍教育整顿成果，大力培育和弘扬法院司法良知，确保公正廉洁高效司法，努力让人民群众在每一个司法案件中感受到公平正义，结合</w:t>
      </w:r>
      <w:r>
        <w:rPr>
          <w:rFonts w:hint="eastAsia" w:ascii="仿宋_GB2312" w:hAnsi="仿宋_GB2312" w:eastAsia="仿宋_GB2312" w:cs="仿宋_GB2312"/>
          <w:sz w:val="32"/>
          <w:szCs w:val="32"/>
          <w:lang w:eastAsia="zh-CN"/>
        </w:rPr>
        <w:t>公主岭</w:t>
      </w:r>
      <w:r>
        <w:rPr>
          <w:rFonts w:hint="eastAsia" w:ascii="仿宋_GB2312" w:hAnsi="仿宋_GB2312" w:eastAsia="仿宋_GB2312" w:cs="仿宋_GB2312"/>
          <w:sz w:val="32"/>
          <w:szCs w:val="32"/>
        </w:rPr>
        <w:t>法院实际开展司法良知培育行动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方案。</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after="0" w:line="57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指导思想</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深入贯彻习近平法治思想，认真落实党的二十大精神和系列重要部署，持续增强“四个意识”、坚定“四个自信”、做到“两个维护”，筑牢政治忠诚，坚定理想信念，紧紧围绕“学思想、强党性、重实践、建新功”的主题教育总要求和“努力让人民群众在每一个司法案件中感受到公平正义”目标，坚持服务大局、司法为民、公正司法，即着力聚焦思想认识不到位、善意文明理念缺失、审判执行质效不高、廉洁司法任重道远等“四类突出问题”，全力落实司法良知培育、服务窗口建设、规范司法行为、提高司法能力等“十二项重点任务”，扎实推进学习培育、查摆整改、巩固提升“三个关键环节”，进一步改进司法作风，完善审判管理，强化队伍建设，解决突出问题，努力在以学铸魂、以学增智、以学正风、以学促干方面取得成效，推动公主岭法院全面高质量发展再上新台阶。</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after="0" w:line="57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工作目标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通过司法良知培育行动教育引导全院干警积极培育并大力弘扬司法良知，牢固树立法治信仰，保持高尚精神追求，培育真善美的人文情怀，切实公正高效文明善意司法，努力让人民群众在每一个司法案件中感受到公平正义。根据我院工作实际，重点解决以下四个方面的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（一）培育司法良知，解决思想认识不到位问题。</w:t>
      </w:r>
      <w:r>
        <w:rPr>
          <w:rFonts w:hint="eastAsia" w:ascii="仿宋_GB2312" w:hAnsi="仿宋_GB2312" w:eastAsia="仿宋_GB2312" w:cs="仿宋_GB2312"/>
          <w:sz w:val="32"/>
          <w:szCs w:val="32"/>
          <w:lang w:val="en-US" w:eastAsia="zh-CN"/>
        </w:rPr>
        <w:t>坚持把解决思想认识问题放在首位，重点解决对司法良知的思想认识不到位问题、对人民群众的感情不深问题，聚焦“公正与效率”工作主题，强化司法职业道德教育，不断强化法院队伍的大局意识、宗旨意识，打牢司法为民的思想根基，进一步明确“权从何来、为谁司法、靠谁司法”这一大是大非问题，以良知良能良行促公正、树公信，力争在更高水平、更高层次上满足新时代新征程上人民群众的新要求新期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（二）转变司法作风，解决善意文明理念缺失问题。</w:t>
      </w:r>
      <w:r>
        <w:rPr>
          <w:rFonts w:hint="eastAsia" w:ascii="仿宋_GB2312" w:hAnsi="仿宋_GB2312" w:eastAsia="仿宋_GB2312" w:cs="仿宋_GB2312"/>
          <w:sz w:val="32"/>
          <w:szCs w:val="32"/>
          <w:lang w:val="en-US" w:eastAsia="zh-CN"/>
        </w:rPr>
        <w:t>重点解决法院立案、信访等窗口建设水平不高，民意沟通不畅，司法为民便民机制不健全的问题；衙门作风、滥用司法职权的问题；纪律松弛、精神不振、效率低下和管理水平不高的问题；冷横硬推、吃拿卡要等严重侵害群众权益的问题；举止不端庄、语言不文明、着装不规范、庭审作风不佳等司法礼仪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（三）提高司法效能，解决审判执行质效不高问题。</w:t>
      </w:r>
      <w:r>
        <w:rPr>
          <w:rFonts w:hint="eastAsia" w:ascii="仿宋_GB2312" w:hAnsi="仿宋_GB2312" w:eastAsia="仿宋_GB2312" w:cs="仿宋_GB2312"/>
          <w:sz w:val="32"/>
          <w:szCs w:val="32"/>
          <w:lang w:val="en-US" w:eastAsia="zh-CN"/>
        </w:rPr>
        <w:t>重点解决法院审判管理机制不完善，司法为民、司法民主机制不健全，少数案件裁判不公、效率不高、执行不力的问题；法官司法能力不强，特别是做群众工作、化解矛盾纠纷的能力不强，说不清、判不明、案结事不了的问题；司法随意性大，滥用自由裁量权，处理问题不注重证据和程序以及不作为或乱作为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（四）筑牢廉政防线，解决廉洁司法任重道远问题。</w:t>
      </w:r>
      <w:r>
        <w:rPr>
          <w:rFonts w:hint="eastAsia" w:ascii="仿宋_GB2312" w:hAnsi="仿宋_GB2312" w:eastAsia="仿宋_GB2312" w:cs="仿宋_GB2312"/>
          <w:sz w:val="32"/>
          <w:szCs w:val="32"/>
          <w:lang w:val="en-US" w:eastAsia="zh-CN"/>
        </w:rPr>
        <w:t>重点解决个别法官以案谋私，办人情案、关系案、金钱案和违法审判问题；法官之间，法官和干警之间，法官和律师、中介组织、当事人之间相互说情、相互请托、相互牟利的问题；玩忽职守、拖延办案，私自会见当事人及其诉讼代理人的问题；少数干警违反防止于预司法”三个规定”、新时代政法干警“十个严禁”等铁规禁令的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642" w:firstLineChars="0"/>
        <w:jc w:val="both"/>
        <w:textAlignment w:val="auto"/>
        <w:outlineLvl w:val="9"/>
        <w:rPr>
          <w:rFonts w:hint="eastAsia" w:ascii="黑体" w:hAnsi="黑体" w:eastAsia="黑体" w:cs="黑体"/>
          <w:color w:val="36343B"/>
          <w:sz w:val="32"/>
          <w:szCs w:val="32"/>
        </w:rPr>
      </w:pPr>
      <w:r>
        <w:rPr>
          <w:rFonts w:hint="eastAsia" w:ascii="黑体" w:hAnsi="黑体" w:eastAsia="黑体" w:cs="黑体"/>
          <w:color w:val="36343B"/>
          <w:sz w:val="32"/>
          <w:szCs w:val="32"/>
          <w:lang w:eastAsia="zh-CN"/>
        </w:rPr>
        <w:t>三、</w:t>
      </w:r>
      <w:r>
        <w:rPr>
          <w:rFonts w:hint="eastAsia" w:ascii="黑体" w:hAnsi="黑体" w:eastAsia="黑体" w:cs="黑体"/>
          <w:color w:val="36343B"/>
          <w:sz w:val="32"/>
          <w:szCs w:val="32"/>
        </w:rPr>
        <w:t>重点任务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围绕“司法良知培育行动”重点解决的四个问题，确定以下12项重点任务：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1.开展司法良知教育。</w:t>
      </w:r>
      <w:r>
        <w:rPr>
          <w:rFonts w:hint="eastAsia" w:ascii="仿宋_GB2312" w:hAnsi="仿宋_GB2312" w:eastAsia="仿宋_GB2312" w:cs="仿宋_GB2312"/>
          <w:sz w:val="32"/>
          <w:szCs w:val="32"/>
          <w:lang w:val="en-US" w:eastAsia="zh-CN"/>
        </w:rPr>
        <w:t>提高对司法良知认识，以“培育司法良知、公正高效司法”为实践载体，以司法良知培育、职业道德素质培养为主要内容，按照“心即理”“致良知”“知行合一”的培育路径，进一步建立健全长效教育培育机制，把人民的呼声与愿望作为继续推进工作的出发点，把人民的期待与需求作为不断改进工作的切入点，把人民的满意与赞成作为检验工作成效的落脚点，确保人民法院的每一项司法政策、每一次专项活动都符合民情、体现民意、服务民生，努力让人民群众在每一个司法案件中感受到公平正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责任部门：机关党委、政治部、院各审判执行部门。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2.加强廉政建设。</w:t>
      </w:r>
      <w:r>
        <w:rPr>
          <w:rFonts w:hint="eastAsia" w:ascii="仿宋_GB2312" w:hAnsi="仿宋_GB2312" w:eastAsia="仿宋_GB2312" w:cs="仿宋_GB2312"/>
          <w:sz w:val="32"/>
          <w:szCs w:val="32"/>
          <w:lang w:val="en-US" w:eastAsia="zh-CN"/>
        </w:rPr>
        <w:t>严格落实中央八项规定及其实施细则精神和防止干预司法”三个规定”、新时代政法干警“十个严禁”等铁规禁令，进一步完善防范和抵御“人情案、关系案、金钱案”的制度体系，规范法官与案件当事人、律师、中介机构人员的关系。以构建“6+N”内部责任体系为抓手，以加强审判执行权制约监督为重点，着力在“不能腐”上下功夫，一体推进”三不腐”体制机制建设。开展反面典型警示教育活动，把违背司法良知的典型摆在桌面上，用身边案、身边人警示一批教育一片。组织干警学习《中国共产党纪律处分条例》、《人民法院工作人员处分条例》等纪律法规，健全违法违纪案件（线索）报告制度，完善廉政督察员工作机制，发挥督察员维护司法廉洁的作用，进一步推进法院党风廉政建设和院风、行风建设。</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责任部门：机关党委、政治部、审管办、院各审判执行部门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3.强化诉讼服务窗口建设。</w:t>
      </w:r>
      <w:r>
        <w:rPr>
          <w:rFonts w:hint="eastAsia" w:ascii="仿宋_GB2312" w:hAnsi="仿宋_GB2312" w:eastAsia="仿宋_GB2312" w:cs="仿宋_GB2312"/>
          <w:sz w:val="32"/>
          <w:szCs w:val="32"/>
          <w:lang w:val="en-US" w:eastAsia="zh-CN"/>
        </w:rPr>
        <w:t>组织开展“诉讼服务窗口专项整治”，按照“功能完善、设施齐备、服务到位”的总体要求，加快立案、信访、执行等窗口的软硬件建设，优化人员配置，规范制度、完善设施、强化服务，认真做好诉讼引导、立案登记、诉前调解、救助服务、查询咨询、材料收转、判后答疑、信访接待等方面的工作，严肃整治有案不立、服务不优、违规办事等群众反映强烈的突出问题</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认真查找原因，明确整改方向，刚性落实谈话提醒、批评教育、责令检查或者诫勉问责等制度，教育引导树牢“人民至上”服务理念，进一步增强宗旨意识、纪法意识、服务意识，切实用司法良知擦亮“法院窗口”，提升“第一印象”，不断提升司法公信和人民群众的满意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责任部门：立案庭、院各审判执行部门。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4.规范司法行为。</w:t>
      </w:r>
      <w:r>
        <w:rPr>
          <w:rFonts w:hint="eastAsia" w:ascii="仿宋_GB2312" w:hAnsi="仿宋_GB2312" w:eastAsia="仿宋_GB2312" w:cs="仿宋_GB2312"/>
          <w:sz w:val="32"/>
          <w:szCs w:val="32"/>
          <w:lang w:val="en-US" w:eastAsia="zh-CN"/>
        </w:rPr>
        <w:t>进一步规范司法礼仪、规范服务规程、规范庭审行为、规范法院管理，认真组织法官学习《法官职业道德基本准则》《法官行为规范》。引导干警参与“在‘公正与效率’工作主线下践行司法良知”为主题大讨论，把司法礼仪作为规范和约束法官言行、改进和提升司法形象的有效推手，把公正高效司法作为践行为民宗旨、树牢司法公信的重要根基，教育引导法官培育良知，严禁错误的西方司法理念侵蚀影响，公正司法，热情服务，重塑形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责任部门：政治部、综合办公室、审管办、院各审判执行部门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5.改进司法作风。</w:t>
      </w:r>
      <w:r>
        <w:rPr>
          <w:rFonts w:hint="eastAsia" w:ascii="仿宋_GB2312" w:hAnsi="仿宋_GB2312" w:eastAsia="仿宋_GB2312" w:cs="仿宋_GB2312"/>
          <w:sz w:val="32"/>
          <w:szCs w:val="32"/>
          <w:lang w:val="en-US" w:eastAsia="zh-CN"/>
        </w:rPr>
        <w:t>切实解决司法实践中司法良知缺失、司法为民意识不强导致的司法不规范、不文明、不严格等问题。在遵循司法规律、恪守司法职责的前提下，大力培养法官的司法良知、为民意识、创新精神和务实作风，注重能动司法，切实转变思维方式、工作方法和办案习惯，坚决杜绝就案办案、机械司法等不良现象。组织法官和领导干部定期深入基层调研、走访，开展维护民营企业、未成年人、新就业群体合法权益三个专项维权活动，认真整改司法作风问题，树牢公主岭法院、法官新的良好社会形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责任部门：审管办、院各审判执行部门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6.提升司法能力。</w:t>
      </w:r>
      <w:r>
        <w:rPr>
          <w:rFonts w:hint="eastAsia" w:ascii="仿宋_GB2312" w:hAnsi="仿宋_GB2312" w:eastAsia="仿宋_GB2312" w:cs="仿宋_GB2312"/>
          <w:sz w:val="32"/>
          <w:szCs w:val="32"/>
          <w:lang w:val="en-US" w:eastAsia="zh-CN"/>
        </w:rPr>
        <w:t>以提高司法能力为基础，加强学习型法院建设，通过开展政治轮训、业务培训、岗位练兵、交流研讨等多种方式，进一步浓厚法院机关学习研究氛围，动脑、动口、动手、动笔多重锻炼机关基本功，真正培养更多“站起来会说、坐下来会写、走出去会办事”的法院干部，着力提升法官依法办事、释法析理、化解矛盾和解决问题的能力水平。坚持和发展新时代“枫桥经验”，践行新时代马锡五审判方式，坚持以人民为中心的司法理念，深化纠纷多元化解工作，推进人民法庭更好服务基层社会治理。加强法院人才库动态管理、跟踪考察机制，提高后备人才培养质量，尤其注重对专家型法官的培养和培训，有计划安排优秀年轻干部到基层法庭磨砾锤炼，提高应对复杂情况、驾驭复杂局势能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责任部门：政治部、审管办、院各审判执行部门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7.提高审判质效。</w:t>
      </w:r>
      <w:r>
        <w:rPr>
          <w:rFonts w:hint="eastAsia" w:ascii="仿宋_GB2312" w:hAnsi="仿宋_GB2312" w:eastAsia="仿宋_GB2312" w:cs="仿宋_GB2312"/>
          <w:sz w:val="32"/>
          <w:szCs w:val="32"/>
          <w:lang w:val="en-US" w:eastAsia="zh-CN"/>
        </w:rPr>
        <w:t>司法良知与具体司法行为相结合，进一步加强审判管理工作，把司法良知体现在具体案件质效和人民群众的口碑中，认真落实“四统一”工作机制，完善管理职能、深挖管理潜能。着力健全审判质量效果保障机制，强化案件质量常规评查和发改案件“双向评查”，严防程序“空转”问题。通过加大质量效果指标绩效考核权重，促进质量效率效果同向发力。持续开展旧存案件清理，确保案件应结尽结、应清尽清，坚决防止“边清边积、越清越多”等现象发生。持续优化审判资源配置，把算好“人案账”作为优化审判资源配置的施策基础，运用信息化和大数据思维，精确分析队伍状况、案件结构状况、程序适用状况、“人—案—程序”的对应状况，进行“人”“案”“程序”之间合理、精准对接，努力解决人案矛盾、忙闲不均等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责任部门：审管办、院各审判执行部门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2" w:firstLineChars="0"/>
        <w:jc w:val="both"/>
        <w:textAlignment w:val="auto"/>
        <w:outlineLvl w:val="9"/>
        <w:rPr>
          <w:rFonts w:hint="eastAsia" w:ascii="楷体" w:hAnsi="楷体" w:eastAsia="楷体" w:cs="楷体"/>
          <w:b/>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8.</w:t>
      </w:r>
      <w:r>
        <w:rPr>
          <w:rFonts w:hint="eastAsia" w:ascii="仿宋_GB2312" w:hAnsi="仿宋_GB2312" w:eastAsia="仿宋_GB2312" w:cs="仿宋_GB2312"/>
          <w:b w:val="0"/>
          <w:bCs w:val="0"/>
          <w:sz w:val="32"/>
          <w:szCs w:val="32"/>
          <w:lang w:val="en-US" w:eastAsia="zh-CN"/>
        </w:rPr>
        <w:t>整改执行领域突出问题</w:t>
      </w:r>
      <w:r>
        <w:rPr>
          <w:rFonts w:hint="eastAsia" w:ascii="楷体" w:hAnsi="楷体" w:eastAsia="楷体" w:cs="楷体"/>
          <w:b/>
          <w:bCs/>
          <w:sz w:val="32"/>
          <w:szCs w:val="32"/>
          <w:lang w:val="en-US" w:eastAsia="zh-CN"/>
        </w:rPr>
        <w:t>。</w:t>
      </w:r>
      <w:r>
        <w:rPr>
          <w:rFonts w:hint="eastAsia" w:ascii="仿宋_GB2312" w:hAnsi="仿宋_GB2312" w:eastAsia="仿宋_GB2312" w:cs="仿宋_GB2312"/>
          <w:sz w:val="32"/>
          <w:szCs w:val="32"/>
          <w:lang w:val="en-US" w:eastAsia="zh-CN"/>
        </w:rPr>
        <w:t>结合省法院解决系统执行领域突出问题的“整改工作方案”，以强化执行权制约监督为重点，切实整顿执行领域工作纪律作风。整治超标的查封、乱查封现象，深入排查整治超标准、超范围、超时限查封问题，建立查封问题台账，最大限度降低法院执行对企业正常经营活动的影响。强化执行案款收支实时监管，组织开展暂存款清理专项活动。加强终本案件动态管理，强化结案审核审批，严格执行终本案件程序标准和实质标准，严禁对有财产可供执行的案件以终本方式结案，严禁因追求结案率而弄虚作假、虚假终本。</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责任部门：执行局</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9.强化执行领域监管督办。</w:t>
      </w:r>
      <w:r>
        <w:rPr>
          <w:rFonts w:hint="eastAsia" w:ascii="仿宋_GB2312" w:hAnsi="仿宋_GB2312" w:eastAsia="仿宋_GB2312" w:cs="仿宋_GB2312"/>
          <w:sz w:val="32"/>
          <w:szCs w:val="32"/>
          <w:lang w:val="en-US" w:eastAsia="zh-CN"/>
        </w:rPr>
        <w:t>严格执行程序关键节点可视化监督，细化完善执行领域权责清单，加强执行重点领域和关键环节的制度机制建设。强化执行领域领导干部的监管职责，执行局长要切实发挥对全院执行案件管理“统”的功能，调度案件执行进度。完善执行领域制度建设，严格落实省法院《执行案件关键节点廉政风险防控办法（试行）》，加强对审查立案、查封扣押、评估拍卖、财产处置、案款发放、纳失限高等关键环节和时间节点监管，全面清查评估执行重点领域和关键环节的制度机制，健全完善执行公开、廉洁执行、风险识别预警、规范自由裁量权等制度。完善执行信访工作机制，设立专人负责的执行申诉信访窗口，建立“接访即办”工作机制，信访材料及时处理、办理。将群众来信来访的执行领域案件筛选纳入“一案双查”范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责任部门：执行局</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10.主动接受监督。</w:t>
      </w:r>
      <w:r>
        <w:rPr>
          <w:rFonts w:hint="eastAsia" w:ascii="仿宋_GB2312" w:hAnsi="仿宋_GB2312" w:eastAsia="仿宋_GB2312" w:cs="仿宋_GB2312"/>
          <w:sz w:val="32"/>
          <w:szCs w:val="32"/>
          <w:lang w:val="en-US" w:eastAsia="zh-CN"/>
        </w:rPr>
        <w:t>用监督倒逼良知培育、倒逼司法公正。深入践行全过程人民民主，健全代表、委员沟通联络工作机制，创新联络沟通方式方法，高效便捷开展沟通联络工作，畅通民意表达渠道。积极邀请代表、委员视察法院工作、参加会议、旁听庭审，认真倾听代表、委员对法院工作的意见建议。认真办理代表建议、政协提案，加强督察督办，通过面复等形式面对面及时向代表、委员反馈进展情况和成效，积极争取代表、委员的理解和支持。发挥人民陪审员促进司法民主的重大作用，依法推行立案、庭审、听证、执行全程公开和裁判文书上网公布。加强与新闻媒体沟通协调，持续发挥新媒体宣传矩阵效能，加强宣传推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责任部门：综合办公室、政治部、审管办</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11.强化职业道德素质建设。</w:t>
      </w:r>
      <w:r>
        <w:rPr>
          <w:rFonts w:hint="eastAsia" w:ascii="仿宋_GB2312" w:hAnsi="仿宋_GB2312" w:eastAsia="仿宋_GB2312" w:cs="仿宋_GB2312"/>
          <w:sz w:val="32"/>
          <w:szCs w:val="32"/>
          <w:lang w:val="en-US" w:eastAsia="zh-CN"/>
        </w:rPr>
        <w:t>通过强化职业道德教育，把法官对组织承担的职责转化为司法良知和个人内心信念，不断增强自我约束、自我完善能力，自觉遵守职业道德准则。要提高道德认识，通过制度学习使干警够深刻认识和领会社会道德和法官道德的原则、规范的内容、意义，自觉规范职务言行。要陶冶道德情感，督促法官把抽象的、外在的法官道德知识，变为个人内在的心理要求。要养成道德习惯，教育引导法官自觉将司法良知与职业道德融入日常执法办案的活动中，真正做到“德化于自身、德化于本职、德化于社会”，切实维护司法公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责任部门：综合办公室、政治部、院各审判执行部门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12.弘扬法院文化。</w:t>
      </w:r>
      <w:r>
        <w:rPr>
          <w:rFonts w:hint="eastAsia" w:ascii="仿宋_GB2312" w:hAnsi="仿宋_GB2312" w:eastAsia="仿宋_GB2312" w:cs="仿宋_GB2312"/>
          <w:sz w:val="32"/>
          <w:szCs w:val="32"/>
          <w:lang w:val="en-US" w:eastAsia="zh-CN"/>
        </w:rPr>
        <w:t>深入开展学习贯彻习近平新时代中国特色社会主义思想主题教育活动，紧扣习近平新时代中国特色社会主义思想“十个明确”、习近平法治思想“十一个坚持”，开展党组理论学习中心组学习活动，党组书记开展理论宣讲、班子成员为分管部门干警讲授专题党课、开展支部理论学习、政治轮训等活动，充分发挥法院文化培根铸魂、启智润心、立德树人、凝心聚力的重要功能。深入开展向先进典型学习活动，加强司法良知培育，大力弘扬和培育公正、廉洁、为民的司法理念。大力推进法院文化“铸魂计划”，构建6+1文化建设布局，积极组织干警参与优秀法官评选、“党员先锋岗”评选、书画摄影展和各类体育比赛等活动，为法院建设提供精神支持和强大动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642"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责任部门：机关党委、政治部、院各审判执行部门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both"/>
        <w:textAlignment w:val="auto"/>
        <w:outlineLvl w:val="9"/>
        <w:rPr>
          <w:rFonts w:hint="eastAsia" w:ascii="黑体" w:hAnsi="黑体" w:eastAsia="黑体" w:cs="黑体"/>
          <w:color w:val="241F26"/>
          <w:sz w:val="32"/>
          <w:szCs w:val="32"/>
        </w:rPr>
      </w:pPr>
      <w:r>
        <w:rPr>
          <w:rFonts w:hint="eastAsia" w:ascii="黑体" w:hAnsi="黑体" w:eastAsia="黑体" w:cs="黑体"/>
          <w:color w:val="241F26"/>
          <w:sz w:val="32"/>
          <w:szCs w:val="32"/>
          <w:lang w:val="en-US" w:eastAsia="zh-CN"/>
        </w:rPr>
        <w:t>四、</w:t>
      </w:r>
      <w:r>
        <w:rPr>
          <w:rFonts w:hint="eastAsia" w:ascii="黑体" w:hAnsi="黑体" w:eastAsia="黑体" w:cs="黑体"/>
          <w:color w:val="241F26"/>
          <w:sz w:val="32"/>
          <w:szCs w:val="32"/>
        </w:rPr>
        <w:t>方法步骤</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次司法良知培育行动，把聚焦解决四类问题，突出做好12项重点工作，按照长春中院“司法良知培育行动”部署，贯穿到学习培育、查摆整改、巩固提升三个环节全过程。培育行动从2023年4月份正式启动，到2023年12月底结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distribute"/>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color w:val="241F26"/>
          <w:sz w:val="32"/>
          <w:szCs w:val="32"/>
          <w:lang w:val="en-US" w:eastAsia="zh-CN"/>
        </w:rPr>
        <w:t xml:space="preserve">    </w:t>
      </w:r>
      <w:r>
        <w:rPr>
          <w:rFonts w:hint="eastAsia" w:ascii="楷体" w:hAnsi="楷体" w:eastAsia="楷体" w:cs="楷体"/>
          <w:b w:val="0"/>
          <w:bCs w:val="0"/>
          <w:color w:val="241F26"/>
          <w:sz w:val="32"/>
          <w:szCs w:val="32"/>
          <w:lang w:val="en-US" w:eastAsia="zh-CN"/>
        </w:rPr>
        <w:t>（</w:t>
      </w:r>
      <w:r>
        <w:rPr>
          <w:rFonts w:hint="eastAsia" w:ascii="楷体" w:hAnsi="楷体" w:eastAsia="楷体" w:cs="楷体"/>
          <w:b w:val="0"/>
          <w:bCs w:val="0"/>
          <w:sz w:val="32"/>
          <w:szCs w:val="32"/>
          <w:lang w:val="en-US" w:eastAsia="zh-CN"/>
        </w:rPr>
        <w:t>一）学习培育（2023年4月-6月）。</w:t>
      </w:r>
      <w:r>
        <w:rPr>
          <w:rFonts w:hint="eastAsia" w:ascii="仿宋_GB2312" w:hAnsi="仿宋_GB2312" w:eastAsia="仿宋_GB2312" w:cs="仿宋_GB2312"/>
          <w:sz w:val="32"/>
          <w:szCs w:val="32"/>
          <w:lang w:val="en-US" w:eastAsia="zh-CN"/>
        </w:rPr>
        <w:t>突出专题学习、警示教育，达到强化固本培元、增强政治自觉和良知唤醒之目的。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1.深入思想发动，凝聚思想共识。</w:t>
      </w:r>
      <w:r>
        <w:rPr>
          <w:rFonts w:hint="eastAsia" w:ascii="仿宋_GB2312" w:hAnsi="仿宋_GB2312" w:eastAsia="仿宋_GB2312" w:cs="仿宋_GB2312"/>
          <w:sz w:val="32"/>
          <w:szCs w:val="32"/>
          <w:lang w:val="en-US" w:eastAsia="zh-CN"/>
        </w:rPr>
        <w:t>制定《公主岭市人民法院开展“司法良知培育行动”实施方案》，统一思想和行动，明确任务，落实责任。结合习近平新时代中国特色社会主义思想主题教育活动，制定学习培育计划，自主学习司法良知培育行动资料，撰写心得体会、支部集中专题学习、党组理论学习中心组专题研讨，以及组织干警参与以“在‘公正与效率’工作主线下践行司法良知”为主题的大讨论活动，教育引导干警积极培育司法良知，正确对待自己、正确对待同志、正确对待事业，切实把司法良知作为人民司法工作必须遵循的内在精神和生命之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2.褒扬先进典型，强化示范引领。深</w:t>
      </w:r>
      <w:r>
        <w:rPr>
          <w:rFonts w:hint="eastAsia" w:ascii="仿宋_GB2312" w:hAnsi="仿宋_GB2312" w:eastAsia="仿宋_GB2312" w:cs="仿宋_GB2312"/>
          <w:sz w:val="32"/>
          <w:szCs w:val="32"/>
          <w:lang w:val="en-US" w:eastAsia="zh-CN"/>
        </w:rPr>
        <w:t>入挖掘、广泛宣传法院干警在疫情防控、执法办案、保护群众、承担急难险重任务中涌现出来的先进典型事迹，把在审判执行一线、承担大要案审理、扫黑除恶专项斗争、服务经济社会发展大局、新冠疫情防控等重点工作中忠诚担当、清正廉洁、无私奉献、成绩优异、群众公认的法院模范选树起来，把他们自身所具备的司法良知传递出去，营造学习模范、尊重模范、争当模范的良好风尚，在全社会展示公主岭法院队伍的时代正气、时代风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3.深化警示教育，强化纪法意识。开展多种形式的警示教育，召开警示教育会议，观看警示教育片，</w:t>
      </w:r>
      <w:r>
        <w:rPr>
          <w:rFonts w:hint="eastAsia" w:ascii="仿宋_GB2312" w:hAnsi="仿宋_GB2312" w:eastAsia="仿宋_GB2312" w:cs="仿宋_GB2312"/>
          <w:sz w:val="32"/>
          <w:szCs w:val="32"/>
          <w:lang w:val="en-US" w:eastAsia="zh-CN"/>
        </w:rPr>
        <w:t>参观廉政教育基地，听取现身说法，旁听职务犯罪庭审，进一步强化近年来查处执法司法腐败案件的警醒和震慑效应，做到警示教育全覆盖。结合具体案例，深度解读《关于新形势下党内政治生活的若于准则》《中国共产党廉洁自律准则》《中国共产党纪律处分条例》等党规党纪，以案明纪、以案说法，教育引导干警汲取深刻教训，守住底线，不越红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color w:val="241F26"/>
          <w:sz w:val="32"/>
          <w:szCs w:val="32"/>
          <w:lang w:val="en-US" w:eastAsia="zh-CN"/>
        </w:rPr>
        <w:t xml:space="preserve">  </w:t>
      </w:r>
      <w:r>
        <w:rPr>
          <w:rFonts w:hint="eastAsia" w:ascii="楷体" w:hAnsi="楷体" w:eastAsia="楷体" w:cs="楷体"/>
          <w:b w:val="0"/>
          <w:bCs w:val="0"/>
          <w:color w:val="241F26"/>
          <w:sz w:val="32"/>
          <w:szCs w:val="32"/>
          <w:lang w:val="en-US" w:eastAsia="zh-CN"/>
        </w:rPr>
        <w:t xml:space="preserve">  （二）查摆整改（2023年7月-10月）</w:t>
      </w:r>
      <w:r>
        <w:rPr>
          <w:rFonts w:hint="eastAsia" w:ascii="仿宋_GB2312" w:hAnsi="仿宋_GB2312" w:eastAsia="仿宋_GB2312" w:cs="仿宋_GB2312"/>
          <w:b w:val="0"/>
          <w:bCs w:val="0"/>
          <w:sz w:val="32"/>
          <w:szCs w:val="32"/>
          <w:lang w:val="en-US" w:eastAsia="zh-CN"/>
        </w:rPr>
        <w:t>。突出自查自纠、组织查处，达到切实整顿突出问题、倒逼良知培育之目的。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1.主动自查自纠。召开一次专题动员会，致干警（工作人员）</w:t>
      </w:r>
      <w:r>
        <w:rPr>
          <w:rFonts w:hint="eastAsia" w:ascii="仿宋_GB2312" w:hAnsi="仿宋_GB2312" w:eastAsia="仿宋_GB2312" w:cs="仿宋_GB2312"/>
          <w:sz w:val="32"/>
          <w:szCs w:val="32"/>
          <w:lang w:val="en-US" w:eastAsia="zh-CN"/>
        </w:rPr>
        <w:t>和家属一封公开信，下发一张自查自纠表，做到教育宣传到位、组织动员到位、政策解释到位。采取集中部署、个人填报、谈心谈话等方法，动员干警自查自省。制作廉政风险点提示卡，各部门集中开展廉政风险点排查，将良知培育作为法官会议、庭务会等的一项重要内容，实行廉政风险动态排查、及时提醒制度。开展司法作风专项提升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2.广泛收集民意。</w:t>
      </w:r>
      <w:r>
        <w:rPr>
          <w:rFonts w:hint="eastAsia" w:ascii="仿宋_GB2312" w:hAnsi="仿宋_GB2312" w:eastAsia="仿宋_GB2312" w:cs="仿宋_GB2312"/>
          <w:sz w:val="32"/>
          <w:szCs w:val="32"/>
          <w:lang w:val="en-US" w:eastAsia="zh-CN"/>
        </w:rPr>
        <w:t>征求检察院、公安局、司法局对法院工作意见，组织法官与检察官、警官、律师之间相互征求意见，征求“两代表一委员”、特约监督员和群众意见。组织法官进网格、党员干部下基层，深入查找司法办案、为民服务等方面群众，反映强烈的突出问题和线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3.定向梳理排查。</w:t>
      </w:r>
      <w:r>
        <w:rPr>
          <w:rFonts w:hint="eastAsia" w:ascii="仿宋_GB2312" w:hAnsi="仿宋_GB2312" w:eastAsia="仿宋_GB2312" w:cs="仿宋_GB2312"/>
          <w:sz w:val="32"/>
          <w:szCs w:val="32"/>
          <w:lang w:val="en-US" w:eastAsia="zh-CN"/>
        </w:rPr>
        <w:t>以四类重点问题专项治理和多发违纪违法问题为重点，坚持“二突出一开展一加强”，突出群众来信来访来电举报、突出重点案件评查，开展诉讼服务窗口专项整治和执行领域突出问题专项整治，从中深挖问题线索，加强线索关联比对，全面排查掌握干警违纪违法线索，强化突出问题整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4.依法分类处理。</w:t>
      </w:r>
      <w:r>
        <w:rPr>
          <w:rFonts w:hint="eastAsia" w:ascii="仿宋_GB2312" w:hAnsi="仿宋_GB2312" w:eastAsia="仿宋_GB2312" w:cs="仿宋_GB2312"/>
          <w:sz w:val="32"/>
          <w:szCs w:val="32"/>
          <w:lang w:val="en-US" w:eastAsia="zh-CN"/>
        </w:rPr>
        <w:t>建立与派驻纪检监察组沟通机制，对调查核实的违纪违法行为，坚持原则、把握政策，充分运用监督执纪“四种形态”，依规依纪依法处置，做到惩前总后、治病救人。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color w:val="241F26"/>
          <w:sz w:val="32"/>
          <w:szCs w:val="32"/>
          <w:lang w:val="en-US" w:eastAsia="zh-CN"/>
        </w:rPr>
        <w:t xml:space="preserve">    </w:t>
      </w:r>
      <w:r>
        <w:rPr>
          <w:rFonts w:hint="eastAsia" w:ascii="楷体" w:hAnsi="楷体" w:eastAsia="楷体" w:cs="楷体"/>
          <w:b w:val="0"/>
          <w:bCs w:val="0"/>
          <w:color w:val="241F26"/>
          <w:sz w:val="32"/>
          <w:szCs w:val="32"/>
          <w:lang w:val="en-US" w:eastAsia="zh-CN"/>
        </w:rPr>
        <w:t>（三）巩固提升(2023年11月—12月）。</w:t>
      </w:r>
      <w:r>
        <w:rPr>
          <w:rFonts w:hint="eastAsia" w:ascii="仿宋_GB2312" w:hAnsi="仿宋_GB2312" w:eastAsia="仿宋_GB2312" w:cs="仿宋_GB2312"/>
          <w:b w:val="0"/>
          <w:bCs w:val="0"/>
          <w:sz w:val="32"/>
          <w:szCs w:val="32"/>
          <w:lang w:val="en-US" w:eastAsia="zh-CN"/>
        </w:rPr>
        <w:t>突</w:t>
      </w:r>
      <w:r>
        <w:rPr>
          <w:rFonts w:hint="eastAsia" w:ascii="仿宋_GB2312" w:hAnsi="仿宋_GB2312" w:eastAsia="仿宋_GB2312" w:cs="仿宋_GB2312"/>
          <w:sz w:val="32"/>
          <w:szCs w:val="32"/>
          <w:lang w:val="en-US" w:eastAsia="zh-CN"/>
        </w:rPr>
        <w:t>出整改提升、总结评估，达到整改到位、巩固良知培育成果之目的。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1.严实剖析整改。对查处违纪违法行为情况进行系统梳理分析，找准突出问题及</w:t>
      </w:r>
      <w:r>
        <w:rPr>
          <w:rFonts w:hint="eastAsia" w:ascii="仿宋_GB2312" w:hAnsi="仿宋_GB2312" w:eastAsia="仿宋_GB2312" w:cs="仿宋_GB2312"/>
          <w:sz w:val="32"/>
          <w:szCs w:val="32"/>
          <w:lang w:val="en-US" w:eastAsia="zh-CN"/>
        </w:rPr>
        <w:t>症结原因，制定整改方案，明确责任和整改措施，即查即改、限期整改，一项一项整改到位，真正落细落实。院党组班子、各党支部都要组织召开一次专门会议，针对队伍教育、管理、监督等方面存在的问题，认真剖析反思，联系整改落实情况，严肃开展批评与自我批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2.全面评估成效。</w:t>
      </w:r>
      <w:r>
        <w:rPr>
          <w:rFonts w:hint="eastAsia" w:ascii="仿宋_GB2312" w:hAnsi="仿宋_GB2312" w:eastAsia="仿宋_GB2312" w:cs="仿宋_GB2312"/>
          <w:sz w:val="32"/>
          <w:szCs w:val="32"/>
          <w:lang w:val="en-US" w:eastAsia="zh-CN"/>
        </w:rPr>
        <w:t>院领导班子成员与基层干警座谈，中层干部和法官干警走进群众听取意见，实事求是评价评估本次司法良知培育行动效果。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3.及时建章立制。紧紧</w:t>
      </w:r>
      <w:r>
        <w:rPr>
          <w:rFonts w:hint="eastAsia" w:ascii="仿宋_GB2312" w:hAnsi="仿宋_GB2312" w:eastAsia="仿宋_GB2312" w:cs="仿宋_GB2312"/>
          <w:sz w:val="32"/>
          <w:szCs w:val="32"/>
          <w:lang w:val="en-US" w:eastAsia="zh-CN"/>
        </w:rPr>
        <w:t>围绕需要解决的4个问题和12项重点工作，强化治建并举，坚持问题导向，补短板强弱项，坚持效果导向，抓落实促提升，坚持目标导向，固根基谋长远，健全落实院党组在执法办案中发挥领导核心作用机制，完善管党治警责任落实机制、审判权力运行监督制约机制、司法良知培育巩固机制、正风肃纪长效机制、涉案财物管理处置机制、纪律作风督察机制、能力素质提升机制，把司法良知培育行动的成果转化为加强法院干部队伍建设、提升审判质效的制度成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4.召开总结大会。肯定成绩，表彰先进，部署推进整改落实、长效常治工作，</w:t>
      </w:r>
      <w:r>
        <w:rPr>
          <w:rFonts w:hint="eastAsia" w:ascii="仿宋_GB2312" w:hAnsi="仿宋_GB2312" w:eastAsia="仿宋_GB2312" w:cs="仿宋_GB2312"/>
          <w:sz w:val="32"/>
          <w:szCs w:val="32"/>
          <w:lang w:val="en-US" w:eastAsia="zh-CN"/>
        </w:rPr>
        <w:t>努力建设忠诚干净担当的高素质法院队伍。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2"/>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五、组织领导</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（一）强化组织推动。</w:t>
      </w:r>
      <w:r>
        <w:rPr>
          <w:rFonts w:hint="eastAsia" w:ascii="仿宋_GB2312" w:hAnsi="仿宋_GB2312" w:eastAsia="仿宋_GB2312" w:cs="仿宋_GB2312"/>
          <w:sz w:val="32"/>
          <w:szCs w:val="32"/>
          <w:lang w:val="en-US" w:eastAsia="zh-CN"/>
        </w:rPr>
        <w:t>为加强组织领导，压实工作责任，成立公主岭法院司法良知培育行动工作领导小组，院党组书记、院长薛成君担任组长，领导小组下设办公室负责日常工作，各职能部门分工负责、协同配合，做好提前谋划、组织协调、督促指导等工作。各部门要全面发动、全员参与，抓好各项具体任务的落实，推动司法良知培育行动走深走实。</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（二）加强宣传引导。</w:t>
      </w:r>
      <w:r>
        <w:rPr>
          <w:rFonts w:hint="eastAsia" w:ascii="仿宋_GB2312" w:hAnsi="仿宋_GB2312" w:eastAsia="仿宋_GB2312" w:cs="仿宋_GB2312"/>
          <w:b w:val="0"/>
          <w:bCs w:val="0"/>
          <w:sz w:val="32"/>
          <w:szCs w:val="32"/>
          <w:lang w:val="en-US" w:eastAsia="zh-CN"/>
        </w:rPr>
        <w:t>坚持正面宣传为主，重点报道司法良</w:t>
      </w:r>
      <w:r>
        <w:rPr>
          <w:rFonts w:hint="eastAsia" w:ascii="仿宋_GB2312" w:hAnsi="仿宋_GB2312" w:eastAsia="仿宋_GB2312" w:cs="仿宋_GB2312"/>
          <w:sz w:val="32"/>
          <w:szCs w:val="32"/>
          <w:lang w:val="en-US" w:eastAsia="zh-CN"/>
        </w:rPr>
        <w:t>知培育行动的部署要求、进展情况和实际效果，展示公主岭法院公正高效司法、廉洁务实为民的坚定决心，让广大群众切身感受到法院队伍的新变化新气象。要落实好”三同步”工作机制，及时引导舆论，防止形成负面炒作，为司法良知培育行动顺利开展营造良好舆论氛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（三）务求取得实效。</w:t>
      </w:r>
      <w:r>
        <w:rPr>
          <w:rFonts w:hint="eastAsia" w:ascii="仿宋_GB2312" w:hAnsi="仿宋_GB2312" w:eastAsia="仿宋_GB2312" w:cs="仿宋_GB2312"/>
          <w:b w:val="0"/>
          <w:bCs w:val="0"/>
          <w:sz w:val="32"/>
          <w:szCs w:val="32"/>
          <w:lang w:val="en-US" w:eastAsia="zh-CN"/>
        </w:rPr>
        <w:t>要</w:t>
      </w:r>
      <w:r>
        <w:rPr>
          <w:rFonts w:hint="eastAsia" w:ascii="仿宋_GB2312" w:hAnsi="仿宋_GB2312" w:eastAsia="仿宋_GB2312" w:cs="仿宋_GB2312"/>
          <w:sz w:val="32"/>
          <w:szCs w:val="32"/>
          <w:lang w:val="en-US" w:eastAsia="zh-CN"/>
        </w:rPr>
        <w:t>根据这次培育行动的总体要求、目标任务和阶段举措，进一步把牢方向重点、把准方法步骤，注重抓短板和薄弱环节，切实提高工作的针对性和实效性。要紧密结合实际，创新方式方法。要坚持开门搞培育，主动接受社会各界和人民群众监督评价，让良知培育的成效更明显，让人民群众有更多的获得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（四）注重统筹兼顾。</w:t>
      </w:r>
      <w:r>
        <w:rPr>
          <w:rFonts w:hint="eastAsia" w:ascii="仿宋_GB2312" w:hAnsi="仿宋_GB2312" w:eastAsia="仿宋_GB2312" w:cs="仿宋_GB2312"/>
          <w:b w:val="0"/>
          <w:bCs w:val="0"/>
          <w:sz w:val="32"/>
          <w:szCs w:val="32"/>
          <w:lang w:val="en-US" w:eastAsia="zh-CN"/>
        </w:rPr>
        <w:t>坚</w:t>
      </w:r>
      <w:r>
        <w:rPr>
          <w:rFonts w:hint="eastAsia" w:ascii="仿宋_GB2312" w:hAnsi="仿宋_GB2312" w:eastAsia="仿宋_GB2312" w:cs="仿宋_GB2312"/>
          <w:sz w:val="32"/>
          <w:szCs w:val="32"/>
          <w:lang w:val="en-US" w:eastAsia="zh-CN"/>
        </w:rPr>
        <w:t>持把司法良知培育行动与长春中院新“1237”总体工作思路结合起来，以司法良知培育行动推进优化法治化营商环境，推进提升审判质效，推进法院精品工程建设，推进公主岭法院全面高质量发展等重点工作深入开展，以审判执行和法院建设的成果检验行动的成效，防止与法院工作相脱节，保证行动开展的质量和效果，切实做到两手抓、两不误、两促进，高站位、高标准、高效率交出人民满意的合格答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left="1280" w:right="0" w:rightChars="0" w:hanging="1280" w:hanging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附件：1.公主岭市人民法院司法良知培育行动领导小组成员名单及职责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2.公主岭市人民法院司法良知培育行动任务分解表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val="0"/>
        <w:autoSpaceDN w:val="0"/>
        <w:bidi w:val="0"/>
        <w:adjustRightInd/>
        <w:snapToGrid/>
        <w:spacing w:before="0" w:after="0" w:line="570" w:lineRule="exact"/>
        <w:ind w:right="0" w:right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val="0"/>
        <w:autoSpaceDN w:val="0"/>
        <w:bidi w:val="0"/>
        <w:adjustRightInd/>
        <w:snapToGrid/>
        <w:spacing w:before="0" w:after="0" w:line="570" w:lineRule="exact"/>
        <w:ind w:right="0" w:right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公主岭市人民法院        </w:t>
      </w:r>
    </w:p>
    <w:p>
      <w:pPr>
        <w:keepNext w:val="0"/>
        <w:keepLines w:val="0"/>
        <w:pageBreakBefore w:val="0"/>
        <w:widowControl w:val="0"/>
        <w:numPr>
          <w:ilvl w:val="0"/>
          <w:numId w:val="0"/>
        </w:numPr>
        <w:kinsoku/>
        <w:wordWrap w:val="0"/>
        <w:overflowPunct/>
        <w:topLinePunct w:val="0"/>
        <w:autoSpaceDE w:val="0"/>
        <w:autoSpaceDN w:val="0"/>
        <w:bidi w:val="0"/>
        <w:adjustRightInd/>
        <w:snapToGrid/>
        <w:spacing w:before="0" w:after="0" w:line="570" w:lineRule="exact"/>
        <w:ind w:right="0" w:right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2023年5月16日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公主岭市人民法院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司法良知培育行动领导小组成员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名单及职责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为加强组织领导，扎实推进公主岭法院司法良知培育行动，现确定公主岭市人民法院司法良知培育行动工作领导小组成员名单及工作职责。具体如下：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一、领导小组成员及工作职责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长：薛成君    党组书记、院长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副组长：李洪钢    党组成员、副院长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  伟    党组成员、政治部主任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员：其他院领导班子成员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工作职责：司法良知培育行动工作领导小组负责组织领导、统筹推进公主岭法院司法良知培育行动各项工作，研究解决遇到的新情况新问题等。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二、领导小组办公室及下设工作组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领导小组下设办公室，李洪钢任主任，张伟任副主任。办公室成员单位包括法院各部门。办公室设综合协调组、材料宣传组、执纪监督组三个工作组，负责日常工作。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 xml:space="preserve"> （一）综合协调组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长：蒋丽丽   综合办公室主任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副组长：李晓丹   政治部副主任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成  员：张晓倩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机关党委专职副书记</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张世国</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政治部二级主任科员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工作职责：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1.负责具体统筹组织、协调、推进司法良知培育行动工作，牵头协调落实领导小组工作部署；</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2.负责相关资料的收集整理；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3.做好与长春中院司法培育行动相关工作的联络和请示；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4.负责督导院内各部门司法良知培育行动的开展；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5.做好会务及其他保障工作；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6.做好其他相关工作。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（二）材料宣传组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长：张晓倩    机关党委专职副书记</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副组长：王婷婷    政治部副主任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孙  可    审管办代理副主任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员：机关党委、政治部工作人员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工作职责：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1.负责起草动员部署会、专题讲座等领导的讲话材料；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2.负责起草相关请示、报告、经验做法等材料；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3.做好相关新闻宣传、内部通报等工作；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4.按时对外发布培育行动信息；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5.负责收集宣传报道的声像资料；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6.做好网络舆情收集预警，及时处置负面舆情，并及时报告相关情况；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7.负责起草其他相关材料。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（三）执纪监督组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组  长：李晓丹    政治部副主任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副组长：邹本起    审管办主任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张世国    政治部二级主任科员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员：马俊娟    刑事庭庭长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甘丽丽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立案庭庭长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宁  达    执行局副局长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  顺    执行局副局长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佟晓东    审监庭庭长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工作职责：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1.负责接受群众举报、梳理涉法涉诉信访案件、评查案件、走访相关部门等工作；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2.全面掌握排查干警违纪违法线索，依法依规予以处置；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3.负责执行领域突出问题整改专项工作；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4.负责其他相关排查核查案件工作。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三、运行方式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0" w:lineRule="exact"/>
        <w:ind w:right="0" w:rightChars="0"/>
        <w:jc w:val="left"/>
        <w:textAlignment w:val="auto"/>
        <w:outlineLvl w:val="9"/>
        <w:rPr>
          <w:rFonts w:hint="eastAsia" w:ascii="仿宋" w:hAnsi="仿宋" w:eastAsia="仿宋"/>
          <w:sz w:val="32"/>
          <w:szCs w:val="32"/>
        </w:rPr>
      </w:pPr>
      <w:r>
        <w:rPr>
          <w:rFonts w:hint="eastAsia" w:ascii="仿宋_GB2312" w:hAnsi="仿宋_GB2312" w:eastAsia="仿宋_GB2312" w:cs="仿宋_GB2312"/>
          <w:sz w:val="32"/>
          <w:szCs w:val="32"/>
          <w:lang w:val="en-US" w:eastAsia="zh-CN"/>
        </w:rPr>
        <w:t xml:space="preserve">    领导小组办公室实行例会制度，会议由领导小组办公室主任召集。参会人员为领导小组办公室主任、副主任，各专项工作组组长、副组长，列席人员为各专项工作组成员，必要时可邀请相关部门有关人员参加。</w:t>
      </w:r>
    </w:p>
    <w:p>
      <w:pPr>
        <w:ind w:left="210" w:leftChars="100" w:firstLine="640" w:firstLineChars="200"/>
        <w:rPr>
          <w:rFonts w:ascii="仿宋" w:hAnsi="仿宋" w:eastAsia="仿宋"/>
          <w:sz w:val="32"/>
          <w:szCs w:val="32"/>
        </w:rPr>
      </w:pPr>
    </w:p>
    <w:p>
      <w:pPr>
        <w:spacing w:line="540" w:lineRule="exact"/>
        <w:jc w:val="center"/>
        <w:rPr>
          <w:rFonts w:hint="eastAsia" w:ascii="方正小标宋简体" w:eastAsia="方正小标宋简体"/>
          <w:b/>
          <w:sz w:val="44"/>
          <w:szCs w:val="44"/>
        </w:rPr>
      </w:pPr>
      <w:r>
        <w:rPr>
          <w:rFonts w:ascii="仿宋" w:hAnsi="仿宋" w:eastAsia="仿宋"/>
          <w:sz w:val="28"/>
          <w:szCs w:val="28"/>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397510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15940" cy="1"/>
                        </a:xfrm>
                        <a:prstGeom prst="line">
                          <a:avLst/>
                        </a:prstGeom>
                        <a:noFill/>
                        <a:ln w="1905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0.8pt;margin-top:31.3pt;height:0pt;width:442.2pt;z-index:251662336;mso-width-relative:page;mso-height-relative:page;" filled="f" stroked="t" coordsize="21600,21600" o:gfxdata="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B3cj0wAAAAcBAAAPAAAAAAAAAAEAIAAAACIAAABkcnMvZG93bnJldi54bWxQSwECFAAUAAAACACH&#10;TuJAQmKaEvABAADHAwAADgAAAAAAAAABACAAAAAiAQAAZHJzL2Uyb0RvYy54bWxQSwUGAAAAAAYA&#10;BgBZAQAAhAUAAAAA&#10;">
                <v:fill on="f" focussize="0,0"/>
                <v:stroke weight="1.5pt" color="#000000" joinstyle="round"/>
                <v:imagedata o:title=""/>
                <o:lock v:ext="edit" aspectratio="f"/>
              </v:line>
            </w:pict>
          </mc:Fallback>
        </mc:AlternateContent>
      </w: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22225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615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0.8pt;margin-top:1.75pt;height:0pt;width:442.2pt;z-index:251661312;mso-width-relative:page;mso-height-relative:page;" filled="f" stroked="t" coordsize="21600,21600" o:gfxdata="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XsS+0gAAAAUBAAAPAAAAAAAAAAEAIAAAACIAAABkcnMvZG93bnJldi54bWxQSwECFAAUAAAACACH&#10;TuJA04GAHfEBAADGAwAADgAAAAAAAAABACAAAAAhAQAAZHJzL2Uyb0RvYy54bWxQSwUGAAAAAAYA&#10;BgBZAQAAhAUAAAAA&#10;">
                <v:fill on="f" focussize="0,0"/>
                <v:stroke color="#000000" joinstyle="round"/>
                <v:imagedata o:title=""/>
                <o:lock v:ext="edit" aspectratio="f"/>
              </v:line>
            </w:pict>
          </mc:Fallback>
        </mc:AlternateContent>
      </w:r>
      <w:r>
        <w:rPr>
          <w:rFonts w:hint="eastAsia" w:ascii="仿宋" w:hAnsi="仿宋" w:eastAsia="仿宋"/>
          <w:b/>
          <w:bCs/>
          <w:color w:val="000000"/>
          <w:sz w:val="32"/>
        </w:rPr>
        <w:t xml:space="preserve"> </w:t>
      </w:r>
      <w:r>
        <w:rPr>
          <w:rFonts w:ascii="仿宋" w:hAnsi="仿宋"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22225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615940" cy="1"/>
                        </a:xfrm>
                        <a:prstGeom prst="line">
                          <a:avLst/>
                        </a:prstGeom>
                        <a:noFill/>
                        <a:ln w="1905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0.05pt;margin-top:1.75pt;height:0pt;width:442.2pt;z-index:251663360;mso-width-relative:page;mso-height-relative:page;" filled="f" stroked="t" coordsize="21600,21600" o:gfxdata="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FH&#10;UHHRAAAABAEAAA8AAAAAAAAAAQAgAAAAIgAAAGRycy9kb3ducmV2LnhtbFBLAQIUABQAAAAIAIdO&#10;4kDza/k28QEAAMcDAAAOAAAAAAAAAAEAIAAAACABAABkcnMvZTJvRG9jLnhtbFBLBQYAAAAABgAG&#10;AFkBAACDBQAAAAA=&#10;">
                <v:fill on="f" focussize="0,0"/>
                <v:stroke weight="1.5pt" color="#000000" joinstyle="round"/>
                <v:imagedata o:title=""/>
                <o:lock v:ext="edit" aspectratio="f"/>
              </v:line>
            </w:pict>
          </mc:Fallback>
        </mc:AlternateContent>
      </w:r>
      <w:r>
        <w:rPr>
          <w:rFonts w:hint="eastAsia" w:ascii="仿宋" w:hAnsi="仿宋" w:eastAsia="仿宋"/>
          <w:sz w:val="28"/>
          <w:szCs w:val="28"/>
        </w:rPr>
        <w:t xml:space="preserve">公主岭市人民法院综合办公室           </w:t>
      </w:r>
      <w:r>
        <w:rPr>
          <w:rFonts w:hint="eastAsia" w:ascii="仿宋" w:hAnsi="仿宋" w:eastAsia="仿宋"/>
          <w:sz w:val="28"/>
          <w:szCs w:val="28"/>
          <w:lang w:val="en-US" w:eastAsia="zh-CN"/>
        </w:rPr>
        <w:t xml:space="preserve"> </w:t>
      </w:r>
      <w:r>
        <w:rPr>
          <w:rFonts w:ascii="仿宋" w:hAnsi="仿宋" w:eastAsia="仿宋"/>
          <w:sz w:val="28"/>
          <w:szCs w:val="28"/>
        </w:rPr>
        <w:t>202</w:t>
      </w:r>
      <w:r>
        <w:rPr>
          <w:rFonts w:hint="eastAsia" w:ascii="仿宋" w:hAnsi="仿宋" w:eastAsia="仿宋"/>
          <w:sz w:val="28"/>
          <w:szCs w:val="28"/>
          <w:lang w:val="en-US" w:eastAsia="zh-CN"/>
        </w:rPr>
        <w:t>3</w:t>
      </w:r>
      <w:r>
        <w:rPr>
          <w:rFonts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cs="仿宋"/>
          <w:color w:val="1F1F1F"/>
          <w:spacing w:val="-6"/>
          <w:sz w:val="28"/>
          <w:szCs w:val="28"/>
        </w:rPr>
        <w:t>月</w:t>
      </w:r>
      <w:r>
        <w:rPr>
          <w:rFonts w:hint="eastAsia" w:ascii="仿宋" w:hAnsi="仿宋" w:eastAsia="仿宋" w:cs="仿宋"/>
          <w:color w:val="1F1F1F"/>
          <w:spacing w:val="-6"/>
          <w:sz w:val="28"/>
          <w:szCs w:val="28"/>
          <w:lang w:val="en-US" w:eastAsia="zh-CN"/>
        </w:rPr>
        <w:t>16</w:t>
      </w:r>
      <w:bookmarkStart w:id="0" w:name="_GoBack"/>
      <w:bookmarkEnd w:id="0"/>
      <w:r>
        <w:rPr>
          <w:rFonts w:hint="eastAsia" w:ascii="仿宋" w:hAnsi="仿宋" w:eastAsia="仿宋" w:cs="仿宋"/>
          <w:color w:val="1F1F1F"/>
          <w:spacing w:val="-6"/>
          <w:sz w:val="28"/>
          <w:szCs w:val="28"/>
        </w:rPr>
        <w:t>日印</w:t>
      </w:r>
      <w:r>
        <w:rPr>
          <w:rFonts w:hint="eastAsia" w:ascii="仿宋" w:hAnsi="仿宋" w:eastAsia="仿宋"/>
          <w:sz w:val="28"/>
          <w:szCs w:val="28"/>
        </w:rPr>
        <w:t xml:space="preserve">发    </w:t>
      </w:r>
    </w:p>
    <w:p>
      <w:pPr>
        <w:spacing w:line="540" w:lineRule="exact"/>
        <w:jc w:val="center"/>
        <w:rPr>
          <w:rFonts w:hint="eastAsia"/>
          <w:b/>
          <w:sz w:val="44"/>
          <w:szCs w:val="44"/>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774612"/>
                          </w:sdtPr>
                          <w:sdtEndPr>
                            <w:rPr>
                              <w:rFonts w:ascii="宋体" w:hAnsi="宋体" w:eastAsia="宋体"/>
                              <w:sz w:val="28"/>
                              <w:szCs w:val="28"/>
                            </w:rPr>
                          </w:sdtEndPr>
                          <w:sdtContent>
                            <w:p>
                              <w:pPr>
                                <w:pStyle w:val="5"/>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5774612"/>
                    </w:sdtPr>
                    <w:sdtEndPr>
                      <w:rPr>
                        <w:rFonts w:ascii="宋体" w:hAnsi="宋体" w:eastAsia="宋体"/>
                        <w:sz w:val="28"/>
                        <w:szCs w:val="28"/>
                      </w:rPr>
                    </w:sdtEndPr>
                    <w:sdtContent>
                      <w:p>
                        <w:pPr>
                          <w:pStyle w:val="5"/>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sdtContent>
                  </w:sdt>
                  <w:p>
                    <w:pPr>
                      <w:rPr>
                        <w:rFonts w:ascii="宋体" w:hAnsi="宋体" w:eastAsia="宋体"/>
                        <w:sz w:val="28"/>
                        <w:szCs w:val="28"/>
                      </w:rPr>
                    </w:pPr>
                  </w:p>
                </w:txbxContent>
              </v:textbox>
            </v:shape>
          </w:pict>
        </mc:Fallback>
      </mc:AlternateContent>
    </w:r>
  </w:p>
  <w:p>
    <w:pPr>
      <w:pStyle w:val="5"/>
      <w:rPr>
        <w:rFonts w:ascii="宋体" w:hAnsi="宋体" w:eastAsia="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365E0D"/>
    <w:multiLevelType w:val="singleLevel"/>
    <w:tmpl w:val="64365E0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Mjg4NzQxNzk2ZTcxMzQwN2UxOGE4ZmFlZWMwMTIifQ=="/>
  </w:docVars>
  <w:rsids>
    <w:rsidRoot w:val="00824DBD"/>
    <w:rsid w:val="000630FB"/>
    <w:rsid w:val="000B3C0B"/>
    <w:rsid w:val="000F1AA5"/>
    <w:rsid w:val="00105ABE"/>
    <w:rsid w:val="00213121"/>
    <w:rsid w:val="002A2551"/>
    <w:rsid w:val="003250BB"/>
    <w:rsid w:val="00360641"/>
    <w:rsid w:val="00386401"/>
    <w:rsid w:val="003F296E"/>
    <w:rsid w:val="003F4787"/>
    <w:rsid w:val="004259F5"/>
    <w:rsid w:val="00466034"/>
    <w:rsid w:val="004C5C89"/>
    <w:rsid w:val="0055593E"/>
    <w:rsid w:val="00591AD0"/>
    <w:rsid w:val="00602ACE"/>
    <w:rsid w:val="00654A4A"/>
    <w:rsid w:val="006A517E"/>
    <w:rsid w:val="006B391D"/>
    <w:rsid w:val="006C6CDA"/>
    <w:rsid w:val="00762067"/>
    <w:rsid w:val="007B7096"/>
    <w:rsid w:val="00822819"/>
    <w:rsid w:val="00824DBD"/>
    <w:rsid w:val="00831FED"/>
    <w:rsid w:val="008931B5"/>
    <w:rsid w:val="00944584"/>
    <w:rsid w:val="00983F6E"/>
    <w:rsid w:val="009C192E"/>
    <w:rsid w:val="009C3DCD"/>
    <w:rsid w:val="00A26519"/>
    <w:rsid w:val="00A87425"/>
    <w:rsid w:val="00AF0DCC"/>
    <w:rsid w:val="00AF57CD"/>
    <w:rsid w:val="00B140A9"/>
    <w:rsid w:val="00B67F18"/>
    <w:rsid w:val="00BC3051"/>
    <w:rsid w:val="00BC6BFF"/>
    <w:rsid w:val="00C04EA3"/>
    <w:rsid w:val="00C16B2C"/>
    <w:rsid w:val="00DC077E"/>
    <w:rsid w:val="00DD3A74"/>
    <w:rsid w:val="00E602B6"/>
    <w:rsid w:val="00EA676D"/>
    <w:rsid w:val="00EE2DD1"/>
    <w:rsid w:val="00F00739"/>
    <w:rsid w:val="00F42232"/>
    <w:rsid w:val="00F7769F"/>
    <w:rsid w:val="01863F86"/>
    <w:rsid w:val="03940754"/>
    <w:rsid w:val="14CE0864"/>
    <w:rsid w:val="163416E4"/>
    <w:rsid w:val="1B375BDA"/>
    <w:rsid w:val="1C871627"/>
    <w:rsid w:val="1D755D02"/>
    <w:rsid w:val="20865795"/>
    <w:rsid w:val="24552309"/>
    <w:rsid w:val="2C42610A"/>
    <w:rsid w:val="2D0151C1"/>
    <w:rsid w:val="2FF35BC7"/>
    <w:rsid w:val="36F14156"/>
    <w:rsid w:val="3BE15B9E"/>
    <w:rsid w:val="3EBC63A2"/>
    <w:rsid w:val="3F5A54DB"/>
    <w:rsid w:val="45202CFF"/>
    <w:rsid w:val="45461D13"/>
    <w:rsid w:val="493354CD"/>
    <w:rsid w:val="49BC3715"/>
    <w:rsid w:val="4D8F1B78"/>
    <w:rsid w:val="4F6E6C76"/>
    <w:rsid w:val="589412A6"/>
    <w:rsid w:val="5A0F36EB"/>
    <w:rsid w:val="62A56FE4"/>
    <w:rsid w:val="63360306"/>
    <w:rsid w:val="63A33926"/>
    <w:rsid w:val="651C125D"/>
    <w:rsid w:val="656F1012"/>
    <w:rsid w:val="6B910107"/>
    <w:rsid w:val="6C745D83"/>
    <w:rsid w:val="6F672386"/>
    <w:rsid w:val="70B86C0F"/>
    <w:rsid w:val="71A3723D"/>
    <w:rsid w:val="74A215D5"/>
    <w:rsid w:val="75450F45"/>
    <w:rsid w:val="7629214F"/>
    <w:rsid w:val="766A1AF6"/>
    <w:rsid w:val="77C81849"/>
    <w:rsid w:val="792C210A"/>
    <w:rsid w:val="7AF12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Times New Roman"/>
      <w:szCs w:val="21"/>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10">
    <w:name w:val="列出段落1"/>
    <w:basedOn w:val="1"/>
    <w:qFormat/>
    <w:uiPriority w:val="34"/>
    <w:pPr>
      <w:ind w:firstLine="420" w:firstLineChars="200"/>
    </w:p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uiPriority w:val="99"/>
    <w:rPr>
      <w:kern w:val="2"/>
      <w:sz w:val="18"/>
      <w:szCs w:val="18"/>
    </w:rPr>
  </w:style>
  <w:style w:type="paragraph" w:styleId="14">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5">
    <w:name w:val="日期 Char"/>
    <w:basedOn w:val="9"/>
    <w:link w:val="3"/>
    <w:semiHidden/>
    <w:uiPriority w:val="99"/>
    <w:rPr>
      <w:kern w:val="2"/>
      <w:sz w:val="21"/>
      <w:szCs w:val="22"/>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2389</Words>
  <Characters>2407</Characters>
  <Lines>31</Lines>
  <Paragraphs>8</Paragraphs>
  <TotalTime>6</TotalTime>
  <ScaleCrop>false</ScaleCrop>
  <LinksUpToDate>false</LinksUpToDate>
  <CharactersWithSpaces>2508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2022-05-16T08:27:00Z</dcterms:created>
  <dc:creator>Lenovo</dc:creator>
  <cp:lastModifiedBy>Administrator</cp:lastModifiedBy>
  <cp:lastPrinted>2021-03-17T05:41:00Z</cp:lastPrinted>
  <dcterms:modified xsi:type="dcterms:W3CDTF">2023-05-16T03:32:43Z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E4EF8E950D594D5BAFF49B247090E99A_13</vt:lpwstr>
  </property>
</Properties>
</file>