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F6F" w:rsidRDefault="00967F6F" w:rsidP="00967F6F">
      <w:pPr>
        <w:pStyle w:val="a6"/>
        <w:rPr>
          <w:shd w:val="clear" w:color="auto" w:fill="FFFFFF"/>
        </w:rPr>
      </w:pPr>
      <w:r>
        <w:rPr>
          <w:rFonts w:hint="eastAsia"/>
          <w:shd w:val="clear" w:color="auto" w:fill="FFFFFF"/>
        </w:rPr>
        <w:t xml:space="preserve">    </w:t>
      </w:r>
      <w:r>
        <w:rPr>
          <w:rFonts w:hint="eastAsia"/>
          <w:shd w:val="clear" w:color="auto" w:fill="FFFFFF"/>
        </w:rPr>
        <w:t>行政诉讼制度改革情况</w:t>
      </w:r>
    </w:p>
    <w:p w:rsidR="007B788D" w:rsidRDefault="007B788D" w:rsidP="007B788D">
      <w:pPr>
        <w:ind w:firstLineChars="200" w:firstLine="672"/>
        <w:rPr>
          <w:rFonts w:ascii="仿宋" w:eastAsia="仿宋" w:hAnsi="仿宋" w:cs="微软雅黑" w:hint="eastAsia"/>
          <w:color w:val="000000"/>
          <w:spacing w:val="8"/>
          <w:sz w:val="32"/>
          <w:szCs w:val="32"/>
          <w:shd w:val="clear" w:color="auto" w:fill="FFFFFF"/>
        </w:rPr>
      </w:pPr>
      <w:r w:rsidRPr="007B788D">
        <w:rPr>
          <w:rFonts w:ascii="仿宋" w:eastAsia="仿宋" w:hAnsi="仿宋" w:cs="微软雅黑" w:hint="eastAsia"/>
          <w:color w:val="000000"/>
          <w:spacing w:val="8"/>
          <w:sz w:val="32"/>
          <w:szCs w:val="32"/>
          <w:shd w:val="clear" w:color="auto" w:fill="FFFFFF"/>
        </w:rPr>
        <w:t>行政诉讼管辖改革是完善我国行政诉讼制度、进一步深化司法体制改革的重要措施。以行政诉讼管辖制度改革为突破口，在现行法律框架下实现司法审判区域与行政管理区域的有限分离，使行政审判制度及时有效化解行政争议、妥善处理人民内部矛盾的功能得以正常发挥。</w:t>
      </w:r>
    </w:p>
    <w:p w:rsidR="00967F6F" w:rsidRDefault="00967F6F" w:rsidP="007B788D">
      <w:pPr>
        <w:ind w:firstLineChars="200" w:firstLine="672"/>
        <w:rPr>
          <w:rFonts w:ascii="仿宋" w:eastAsia="仿宋" w:hAnsi="仿宋" w:cs="微软雅黑"/>
          <w:color w:val="000000"/>
          <w:spacing w:val="8"/>
          <w:sz w:val="32"/>
          <w:szCs w:val="32"/>
          <w:shd w:val="clear" w:color="auto" w:fill="FFFFFF"/>
        </w:rPr>
      </w:pPr>
      <w:r>
        <w:rPr>
          <w:rFonts w:ascii="仿宋" w:eastAsia="仿宋" w:hAnsi="仿宋" w:cs="微软雅黑" w:hint="eastAsia"/>
          <w:color w:val="000000"/>
          <w:spacing w:val="8"/>
          <w:sz w:val="32"/>
          <w:szCs w:val="32"/>
          <w:shd w:val="clear" w:color="auto" w:fill="FFFFFF"/>
        </w:rPr>
        <w:t>落实法治政府建设“1+7”工作机制，每年都向公主岭市人民政府发出行政审判白皮书和行政机关败诉情况的报告，每季度向公主岭市人民政府通报行政机关败诉率、行政机关负责人出庭率、司法建议回复率、生效裁判向法院申请执行率、行政争议协调化解中心化解</w:t>
      </w:r>
      <w:proofErr w:type="gramStart"/>
      <w:r>
        <w:rPr>
          <w:rFonts w:ascii="仿宋" w:eastAsia="仿宋" w:hAnsi="仿宋" w:cs="微软雅黑" w:hint="eastAsia"/>
          <w:color w:val="000000"/>
          <w:spacing w:val="8"/>
          <w:sz w:val="32"/>
          <w:szCs w:val="32"/>
          <w:shd w:val="clear" w:color="auto" w:fill="FFFFFF"/>
        </w:rPr>
        <w:t>率相关</w:t>
      </w:r>
      <w:proofErr w:type="gramEnd"/>
      <w:r>
        <w:rPr>
          <w:rFonts w:ascii="仿宋" w:eastAsia="仿宋" w:hAnsi="仿宋" w:cs="微软雅黑" w:hint="eastAsia"/>
          <w:color w:val="000000"/>
          <w:spacing w:val="8"/>
          <w:sz w:val="32"/>
          <w:szCs w:val="32"/>
          <w:shd w:val="clear" w:color="auto" w:fill="FFFFFF"/>
        </w:rPr>
        <w:t>情况。行政机关败诉率、行政机关负责人出庭率等数据是法治政府建设重要风向标。为更加准确掌握公主岭市相关数据，公主岭市司法局与公主岭市人民法院实行数据联通机制，高效便捷采集司法数据，准确</w:t>
      </w:r>
      <w:proofErr w:type="gramStart"/>
      <w:r>
        <w:rPr>
          <w:rFonts w:ascii="仿宋" w:eastAsia="仿宋" w:hAnsi="仿宋" w:cs="微软雅黑" w:hint="eastAsia"/>
          <w:color w:val="000000"/>
          <w:spacing w:val="8"/>
          <w:sz w:val="32"/>
          <w:szCs w:val="32"/>
          <w:shd w:val="clear" w:color="auto" w:fill="FFFFFF"/>
        </w:rPr>
        <w:t>研</w:t>
      </w:r>
      <w:proofErr w:type="gramEnd"/>
      <w:r>
        <w:rPr>
          <w:rFonts w:ascii="仿宋" w:eastAsia="仿宋" w:hAnsi="仿宋" w:cs="微软雅黑" w:hint="eastAsia"/>
          <w:color w:val="000000"/>
          <w:spacing w:val="8"/>
          <w:sz w:val="32"/>
          <w:szCs w:val="32"/>
          <w:shd w:val="clear" w:color="auto" w:fill="FFFFFF"/>
        </w:rPr>
        <w:t>判法治政府建设工作进展。</w:t>
      </w:r>
    </w:p>
    <w:p w:rsidR="00967F6F" w:rsidRDefault="00967F6F" w:rsidP="00967F6F">
      <w:pPr>
        <w:rPr>
          <w:rFonts w:ascii="仿宋" w:eastAsia="仿宋" w:hAnsi="仿宋" w:cs="仿宋"/>
          <w:sz w:val="32"/>
          <w:szCs w:val="32"/>
        </w:rPr>
      </w:pPr>
      <w:r>
        <w:rPr>
          <w:rFonts w:ascii="仿宋" w:eastAsia="仿宋" w:hAnsi="仿宋" w:cs="微软雅黑" w:hint="eastAsia"/>
          <w:color w:val="000000"/>
          <w:spacing w:val="8"/>
          <w:sz w:val="32"/>
          <w:szCs w:val="32"/>
          <w:shd w:val="clear" w:color="auto" w:fill="FFFFFF"/>
        </w:rPr>
        <w:t xml:space="preserve">    为企业正确有效行使诉讼权打通堵点，对突发性、群体性重大涉</w:t>
      </w:r>
      <w:proofErr w:type="gramStart"/>
      <w:r>
        <w:rPr>
          <w:rFonts w:ascii="仿宋" w:eastAsia="仿宋" w:hAnsi="仿宋" w:cs="微软雅黑" w:hint="eastAsia"/>
          <w:color w:val="000000"/>
          <w:spacing w:val="8"/>
          <w:sz w:val="32"/>
          <w:szCs w:val="32"/>
          <w:shd w:val="clear" w:color="auto" w:fill="FFFFFF"/>
        </w:rPr>
        <w:t>企案件</w:t>
      </w:r>
      <w:proofErr w:type="gramEnd"/>
      <w:r>
        <w:rPr>
          <w:rFonts w:ascii="仿宋" w:eastAsia="仿宋" w:hAnsi="仿宋" w:cs="微软雅黑" w:hint="eastAsia"/>
          <w:color w:val="000000"/>
          <w:spacing w:val="8"/>
          <w:sz w:val="32"/>
          <w:szCs w:val="32"/>
          <w:shd w:val="clear" w:color="auto" w:fill="FFFFFF"/>
        </w:rPr>
        <w:t>办理坚持“三优先”。落实行政审判体制机制改革，依法审理行政协议、行政许可、行政处罚、行政强制等案件，</w:t>
      </w:r>
      <w:r>
        <w:rPr>
          <w:rFonts w:ascii="仿宋" w:eastAsia="仿宋" w:hAnsi="仿宋" w:cs="仿宋" w:hint="eastAsia"/>
          <w:sz w:val="32"/>
          <w:szCs w:val="32"/>
        </w:rPr>
        <w:t>市法院非常重视司法建议书对行政机关执法的重要性，对行政案件审理中发现的问题，有针对性向行政机关发出司法建议书，督促其自查自纠，改正不足。</w:t>
      </w:r>
    </w:p>
    <w:p w:rsidR="00967F6F" w:rsidRDefault="00967F6F" w:rsidP="00967F6F">
      <w:pPr>
        <w:rPr>
          <w:sz w:val="32"/>
          <w:szCs w:val="32"/>
        </w:rPr>
      </w:pPr>
      <w:r>
        <w:rPr>
          <w:rFonts w:ascii="仿宋" w:eastAsia="仿宋" w:hAnsi="仿宋" w:cs="微软雅黑" w:hint="eastAsia"/>
          <w:color w:val="000000"/>
          <w:spacing w:val="8"/>
          <w:sz w:val="32"/>
          <w:szCs w:val="32"/>
          <w:shd w:val="clear" w:color="auto" w:fill="FFFFFF"/>
        </w:rPr>
        <w:t xml:space="preserve">   </w:t>
      </w:r>
      <w:r w:rsidR="005E27A0" w:rsidRPr="005E27A0">
        <w:rPr>
          <w:rFonts w:ascii="仿宋" w:eastAsia="仿宋" w:hAnsi="仿宋" w:cs="微软雅黑" w:hint="eastAsia"/>
          <w:color w:val="000000"/>
          <w:spacing w:val="8"/>
          <w:sz w:val="32"/>
          <w:szCs w:val="32"/>
          <w:shd w:val="clear" w:color="auto" w:fill="FFFFFF"/>
        </w:rPr>
        <w:t>针对行政争议，联合市政府、土地局、自然资源局等</w:t>
      </w:r>
      <w:r w:rsidR="005E27A0" w:rsidRPr="005E27A0">
        <w:rPr>
          <w:rFonts w:ascii="仿宋" w:eastAsia="仿宋" w:hAnsi="仿宋" w:cs="微软雅黑" w:hint="eastAsia"/>
          <w:color w:val="000000"/>
          <w:spacing w:val="8"/>
          <w:sz w:val="32"/>
          <w:szCs w:val="32"/>
          <w:shd w:val="clear" w:color="auto" w:fill="FFFFFF"/>
        </w:rPr>
        <w:lastRenderedPageBreak/>
        <w:t>部门成立“行政争议协调化解中心”。通过“行政争议协调化解中心”，与行政机关加强沟通协调，发挥法院司法审查的专业优势，形成工作合力。对群众反映强烈、化解阻力大的案件，主动向党委、人大报告，争取由党委、人大牵头充分整合行政司法资源，集中力量破解难题；积极邀请律师、专家学者、人大代表、政协委员等参与争议化解，与人民调解、律师调解等加强对接，促成双方达成共识，有效化解行政争议；与行政机关建立案件情况通报、联席会议制度，由各单位负责人和相关业务部门负责人参加，共同研讨行政争议化解工作中存在的具体问题，交流研究办案难题，完善办案机制。</w:t>
      </w:r>
      <w:r w:rsidR="005E27A0" w:rsidRPr="005E27A0">
        <w:rPr>
          <w:rFonts w:ascii="仿宋" w:eastAsia="仿宋" w:hAnsi="仿宋" w:cs="微软雅黑"/>
          <w:color w:val="000000"/>
          <w:spacing w:val="8"/>
          <w:sz w:val="32"/>
          <w:szCs w:val="32"/>
          <w:shd w:val="clear" w:color="auto" w:fill="FFFFFF"/>
        </w:rPr>
        <w:t>2022年，在“行政争议协调化解中心”全面运转下，全市行政案件数量逐年增长和高位运行趋势发生改变，呈现大幅度下降，新收案件同比下降51.71%，新收非诉执行审查案件同比下降65.52%。</w:t>
      </w:r>
    </w:p>
    <w:p w:rsidR="00921026" w:rsidRDefault="00921026">
      <w:bookmarkStart w:id="0" w:name="_GoBack"/>
      <w:bookmarkEnd w:id="0"/>
    </w:p>
    <w:sectPr w:rsidR="00921026" w:rsidSect="009210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altName w:val="Segoe UI Semilight"/>
    <w:charset w:val="00"/>
    <w:family w:val="swiss"/>
    <w:pitch w:val="variable"/>
    <w:sig w:usb0="00000001"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67F6F"/>
    <w:rsid w:val="000E77D6"/>
    <w:rsid w:val="00225CEB"/>
    <w:rsid w:val="002914C1"/>
    <w:rsid w:val="003251FF"/>
    <w:rsid w:val="003E2C36"/>
    <w:rsid w:val="00447648"/>
    <w:rsid w:val="00515C70"/>
    <w:rsid w:val="005E27A0"/>
    <w:rsid w:val="00660A7C"/>
    <w:rsid w:val="006646D2"/>
    <w:rsid w:val="007B788D"/>
    <w:rsid w:val="007F74C0"/>
    <w:rsid w:val="00884EC0"/>
    <w:rsid w:val="00921026"/>
    <w:rsid w:val="00967F6F"/>
    <w:rsid w:val="00AD29B4"/>
    <w:rsid w:val="00B42800"/>
    <w:rsid w:val="00D750A3"/>
    <w:rsid w:val="00E4738D"/>
    <w:rsid w:val="00F9324F"/>
    <w:rsid w:val="00F93997"/>
    <w:rsid w:val="00F94549"/>
    <w:rsid w:val="00FA0475"/>
    <w:rsid w:val="00FE79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7F6F"/>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Char"/>
    <w:uiPriority w:val="1"/>
    <w:qFormat/>
    <w:rsid w:val="00F93997"/>
    <w:pPr>
      <w:outlineLvl w:val="0"/>
    </w:pPr>
    <w:rPr>
      <w:sz w:val="45"/>
      <w:szCs w:val="45"/>
    </w:rPr>
  </w:style>
  <w:style w:type="paragraph" w:styleId="2">
    <w:name w:val="heading 2"/>
    <w:basedOn w:val="a"/>
    <w:next w:val="a"/>
    <w:link w:val="2Char"/>
    <w:uiPriority w:val="1"/>
    <w:qFormat/>
    <w:rsid w:val="00F93997"/>
    <w:pPr>
      <w:spacing w:before="226"/>
      <w:ind w:right="90"/>
      <w:outlineLvl w:val="1"/>
    </w:pPr>
    <w:rPr>
      <w:sz w:val="39"/>
      <w:szCs w:val="39"/>
    </w:rPr>
  </w:style>
  <w:style w:type="paragraph" w:styleId="3">
    <w:name w:val="heading 3"/>
    <w:basedOn w:val="a"/>
    <w:next w:val="a"/>
    <w:link w:val="3Char"/>
    <w:uiPriority w:val="1"/>
    <w:qFormat/>
    <w:rsid w:val="00F93997"/>
    <w:pPr>
      <w:jc w:val="center"/>
      <w:outlineLvl w:val="2"/>
    </w:pPr>
    <w:rPr>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1"/>
    <w:rsid w:val="00F93997"/>
    <w:rPr>
      <w:rFonts w:ascii="宋体" w:eastAsia="宋体" w:hAnsi="宋体" w:cs="宋体"/>
      <w:sz w:val="45"/>
      <w:szCs w:val="45"/>
      <w:lang w:val="zh-CN" w:bidi="zh-CN"/>
    </w:rPr>
  </w:style>
  <w:style w:type="character" w:customStyle="1" w:styleId="2Char">
    <w:name w:val="标题 2 Char"/>
    <w:basedOn w:val="a0"/>
    <w:link w:val="2"/>
    <w:uiPriority w:val="1"/>
    <w:rsid w:val="00F93997"/>
    <w:rPr>
      <w:rFonts w:ascii="宋体" w:eastAsia="宋体" w:hAnsi="宋体" w:cs="宋体"/>
      <w:sz w:val="39"/>
      <w:szCs w:val="39"/>
      <w:lang w:val="zh-CN" w:bidi="zh-CN"/>
    </w:rPr>
  </w:style>
  <w:style w:type="character" w:customStyle="1" w:styleId="3Char">
    <w:name w:val="标题 3 Char"/>
    <w:basedOn w:val="a0"/>
    <w:link w:val="3"/>
    <w:uiPriority w:val="1"/>
    <w:rsid w:val="00F93997"/>
    <w:rPr>
      <w:rFonts w:ascii="宋体" w:eastAsia="宋体" w:hAnsi="宋体" w:cs="宋体"/>
      <w:sz w:val="34"/>
      <w:szCs w:val="34"/>
      <w:lang w:val="zh-CN" w:bidi="zh-CN"/>
    </w:rPr>
  </w:style>
  <w:style w:type="paragraph" w:styleId="a3">
    <w:name w:val="header"/>
    <w:basedOn w:val="a"/>
    <w:link w:val="Char"/>
    <w:qFormat/>
    <w:rsid w:val="00F93997"/>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customStyle="1" w:styleId="Char">
    <w:name w:val="页眉 Char"/>
    <w:basedOn w:val="a0"/>
    <w:link w:val="a3"/>
    <w:rsid w:val="00F93997"/>
    <w:rPr>
      <w:rFonts w:ascii="宋体" w:eastAsia="宋体" w:hAnsi="宋体" w:cs="宋体"/>
      <w:sz w:val="18"/>
      <w:szCs w:val="22"/>
      <w:lang w:val="zh-CN" w:bidi="zh-CN"/>
    </w:rPr>
  </w:style>
  <w:style w:type="paragraph" w:styleId="a4">
    <w:name w:val="footer"/>
    <w:basedOn w:val="a"/>
    <w:link w:val="Char0"/>
    <w:qFormat/>
    <w:rsid w:val="00F93997"/>
    <w:pPr>
      <w:tabs>
        <w:tab w:val="center" w:pos="4153"/>
        <w:tab w:val="right" w:pos="8306"/>
      </w:tabs>
      <w:snapToGrid w:val="0"/>
    </w:pPr>
    <w:rPr>
      <w:sz w:val="18"/>
    </w:rPr>
  </w:style>
  <w:style w:type="character" w:customStyle="1" w:styleId="Char0">
    <w:name w:val="页脚 Char"/>
    <w:basedOn w:val="a0"/>
    <w:link w:val="a4"/>
    <w:rsid w:val="00F93997"/>
    <w:rPr>
      <w:rFonts w:ascii="宋体" w:eastAsia="宋体" w:hAnsi="宋体" w:cs="宋体"/>
      <w:sz w:val="18"/>
      <w:szCs w:val="22"/>
      <w:lang w:val="zh-CN" w:bidi="zh-CN"/>
    </w:rPr>
  </w:style>
  <w:style w:type="paragraph" w:styleId="a5">
    <w:name w:val="Body Text"/>
    <w:basedOn w:val="a"/>
    <w:link w:val="Char1"/>
    <w:uiPriority w:val="1"/>
    <w:qFormat/>
    <w:rsid w:val="00F93997"/>
    <w:rPr>
      <w:sz w:val="29"/>
      <w:szCs w:val="29"/>
    </w:rPr>
  </w:style>
  <w:style w:type="character" w:customStyle="1" w:styleId="Char1">
    <w:name w:val="正文文本 Char"/>
    <w:basedOn w:val="a0"/>
    <w:link w:val="a5"/>
    <w:uiPriority w:val="1"/>
    <w:rsid w:val="00F93997"/>
    <w:rPr>
      <w:rFonts w:ascii="宋体" w:eastAsia="宋体" w:hAnsi="宋体" w:cs="宋体"/>
      <w:sz w:val="29"/>
      <w:szCs w:val="29"/>
      <w:lang w:val="zh-CN" w:bidi="zh-CN"/>
    </w:rPr>
  </w:style>
  <w:style w:type="paragraph" w:customStyle="1" w:styleId="TableParagraph">
    <w:name w:val="Table Paragraph"/>
    <w:basedOn w:val="a"/>
    <w:uiPriority w:val="1"/>
    <w:qFormat/>
    <w:rsid w:val="00F93997"/>
  </w:style>
  <w:style w:type="paragraph" w:styleId="a6">
    <w:name w:val="Title"/>
    <w:basedOn w:val="a"/>
    <w:next w:val="a"/>
    <w:link w:val="Char2"/>
    <w:qFormat/>
    <w:rsid w:val="00967F6F"/>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rsid w:val="00967F6F"/>
    <w:rPr>
      <w:rFonts w:asciiTheme="majorHAnsi" w:eastAsia="宋体" w:hAnsiTheme="majorHAnsi" w:cstheme="majorBidi"/>
      <w:b/>
      <w:bCs/>
      <w:sz w:val="32"/>
      <w:szCs w:val="32"/>
      <w:lang w:val="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8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134</Words>
  <Characters>767</Characters>
  <Application>Microsoft Office Word</Application>
  <DocSecurity>0</DocSecurity>
  <Lines>6</Lines>
  <Paragraphs>1</Paragraphs>
  <ScaleCrop>false</ScaleCrop>
  <Company>China</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张立奇</dc:creator>
  <cp:lastModifiedBy>Administrator</cp:lastModifiedBy>
  <cp:revision>14</cp:revision>
  <dcterms:created xsi:type="dcterms:W3CDTF">2022-10-26T06:50:00Z</dcterms:created>
  <dcterms:modified xsi:type="dcterms:W3CDTF">2023-10-31T01:44:00Z</dcterms:modified>
</cp:coreProperties>
</file>