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b/>
          <w:i w:val="0"/>
          <w:caps w:val="0"/>
          <w:color w:val="364F56"/>
          <w:spacing w:val="0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i w:val="0"/>
          <w:caps w:val="0"/>
          <w:color w:val="364F56"/>
          <w:spacing w:val="0"/>
          <w:sz w:val="44"/>
          <w:szCs w:val="44"/>
          <w:lang w:val="en-US" w:eastAsia="zh-CN"/>
        </w:rPr>
        <w:t>公主岭市人民法院</w:t>
      </w:r>
      <w:r>
        <w:rPr>
          <w:rFonts w:hint="eastAsia" w:ascii="宋体" w:hAnsi="宋体" w:eastAsia="宋体" w:cs="宋体"/>
          <w:b/>
          <w:i w:val="0"/>
          <w:caps w:val="0"/>
          <w:color w:val="364F56"/>
          <w:spacing w:val="0"/>
          <w:sz w:val="44"/>
          <w:szCs w:val="44"/>
          <w:lang w:eastAsia="zh-CN"/>
        </w:rPr>
        <w:t>2023年裁判文书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b/>
          <w:i w:val="0"/>
          <w:caps w:val="0"/>
          <w:color w:val="364F56"/>
          <w:spacing w:val="0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i w:val="0"/>
          <w:caps w:val="0"/>
          <w:color w:val="364F56"/>
          <w:spacing w:val="0"/>
          <w:sz w:val="44"/>
          <w:szCs w:val="44"/>
          <w:lang w:eastAsia="zh-CN"/>
        </w:rPr>
        <w:t>发布及时性、时效性分析报告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16"/>
        <w:rPr>
          <w:rFonts w:hint="eastAsia" w:ascii="宋体" w:hAnsi="宋体" w:cs="宋体" w:eastAsiaTheme="minorEastAsia"/>
          <w:i w:val="0"/>
          <w:caps w:val="0"/>
          <w:color w:val="364F56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cs="宋体"/>
          <w:i w:val="0"/>
          <w:caps w:val="0"/>
          <w:color w:val="364F56"/>
          <w:spacing w:val="0"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hint="eastAsia" w:ascii="宋体" w:hAnsi="宋体" w:cs="宋体" w:eastAsiaTheme="minorEastAsia"/>
          <w:i w:val="0"/>
          <w:caps w:val="0"/>
          <w:color w:val="364F56"/>
          <w:spacing w:val="0"/>
          <w:kern w:val="0"/>
          <w:sz w:val="32"/>
          <w:szCs w:val="32"/>
          <w:lang w:val="en-US" w:eastAsia="zh-CN" w:bidi="ar"/>
        </w:rPr>
        <w:t>公主岭市人民法院严格按照《</w:t>
      </w:r>
      <w:bookmarkStart w:id="0" w:name="_GoBack"/>
      <w:bookmarkEnd w:id="0"/>
      <w:r>
        <w:rPr>
          <w:rFonts w:hint="eastAsia" w:ascii="宋体" w:hAnsi="宋体" w:cs="宋体" w:eastAsiaTheme="minorEastAsia"/>
          <w:i w:val="0"/>
          <w:caps w:val="0"/>
          <w:color w:val="364F56"/>
          <w:spacing w:val="0"/>
          <w:kern w:val="0"/>
          <w:sz w:val="32"/>
          <w:szCs w:val="32"/>
          <w:lang w:val="en-US" w:eastAsia="zh-CN" w:bidi="ar"/>
        </w:rPr>
        <w:t>最高人民法院关于人民法院在互联网公布裁判文书的规定》文要求，已结生效案件裁判文书应当遵循依法、全面、及时、规范的原则，在互联网公开公布。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16"/>
        <w:jc w:val="both"/>
        <w:rPr>
          <w:rFonts w:hint="eastAsia" w:ascii="宋体" w:hAnsi="宋体" w:cs="宋体" w:eastAsiaTheme="minorEastAsia"/>
          <w:i w:val="0"/>
          <w:caps w:val="0"/>
          <w:color w:val="364F56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cs="宋体"/>
          <w:i w:val="0"/>
          <w:caps w:val="0"/>
          <w:color w:val="364F56"/>
          <w:spacing w:val="0"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hint="eastAsia" w:ascii="宋体" w:hAnsi="宋体" w:cs="宋体" w:eastAsiaTheme="minorEastAsia"/>
          <w:i w:val="0"/>
          <w:caps w:val="0"/>
          <w:color w:val="364F56"/>
          <w:spacing w:val="0"/>
          <w:kern w:val="0"/>
          <w:sz w:val="32"/>
          <w:szCs w:val="32"/>
          <w:lang w:val="en-US" w:eastAsia="zh-CN" w:bidi="ar"/>
        </w:rPr>
        <w:t>严格按照《最高人民法院关于人民法院在互联网公布裁判文书的规定》第七条“发生法律效力的裁判文书，应当在裁判文书生效之日起七个工作日内在互联网公布。依法提起抗诉或者上诉的一审判决书、裁定书，应当在二审裁判生效后七个工作日内在互联网公布。”的要求 ，及时将裁判文书审核上网。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rightChars="0"/>
        <w:jc w:val="both"/>
        <w:rPr>
          <w:rFonts w:hint="eastAsia" w:ascii="宋体" w:hAnsi="宋体" w:cs="宋体" w:eastAsiaTheme="minorEastAsia"/>
          <w:i w:val="0"/>
          <w:caps w:val="0"/>
          <w:color w:val="364F56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cs="宋体" w:eastAsiaTheme="minorEastAsia"/>
          <w:i w:val="0"/>
          <w:caps w:val="0"/>
          <w:color w:val="364F56"/>
          <w:spacing w:val="0"/>
          <w:kern w:val="0"/>
          <w:sz w:val="32"/>
          <w:szCs w:val="32"/>
          <w:lang w:val="en-US" w:eastAsia="zh-CN" w:bidi="ar"/>
        </w:rPr>
        <w:t xml:space="preserve">   </w:t>
      </w:r>
      <w:r>
        <w:rPr>
          <w:rFonts w:hint="eastAsia" w:ascii="宋体" w:hAnsi="宋体" w:cs="宋体"/>
          <w:i w:val="0"/>
          <w:caps w:val="0"/>
          <w:color w:val="364F56"/>
          <w:spacing w:val="0"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hint="eastAsia" w:ascii="宋体" w:hAnsi="宋体" w:cs="宋体" w:eastAsiaTheme="minorEastAsia"/>
          <w:i w:val="0"/>
          <w:caps w:val="0"/>
          <w:color w:val="364F56"/>
          <w:spacing w:val="0"/>
          <w:kern w:val="0"/>
          <w:sz w:val="32"/>
          <w:szCs w:val="32"/>
          <w:lang w:val="en-US" w:eastAsia="zh-CN" w:bidi="ar"/>
        </w:rPr>
        <w:t>严把文书上网质量关，规定办案法官为裁判文书质量第一责任人，裁判文书制作后必须经院庭长审批，并采用智能化校对软件强制校核后方可上网。建立常态化上网裁判文书质量筛查机制，对常见文书错误类型加以筛查，将“未生效即上网”作为筛查维度，督促办案法官提高责任意识和质量意识，提升裁判文书制作水平，杜绝文书“带病上网”。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rightChars="0"/>
        <w:jc w:val="both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rightChars="0"/>
        <w:jc w:val="both"/>
        <w:rPr>
          <w:rFonts w:hint="default" w:ascii="黑体" w:hAnsi="宋体" w:eastAsia="黑体" w:cs="黑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</w:pP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rightChars="0"/>
        <w:jc w:val="both"/>
        <w:rPr>
          <w:rFonts w:hint="default" w:ascii="黑体" w:hAnsi="宋体" w:eastAsia="黑体" w:cs="黑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VhNDI1ZmE5NTI3YWMzYzc3YTI4YTBjYWEyZmNhMmMifQ=="/>
  </w:docVars>
  <w:rsids>
    <w:rsidRoot w:val="00000000"/>
    <w:rsid w:val="0CED46E0"/>
    <w:rsid w:val="1CCC6940"/>
    <w:rsid w:val="26367679"/>
    <w:rsid w:val="30E4346E"/>
    <w:rsid w:val="41263FC1"/>
    <w:rsid w:val="4AC66785"/>
    <w:rsid w:val="50FC38C6"/>
    <w:rsid w:val="5E3276CC"/>
    <w:rsid w:val="65DF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2023-10-27T02:25:00Z</dcterms:created>
  <dc:creator>Lenovo</dc:creator>
  <cp:lastModifiedBy>琴</cp:lastModifiedBy>
  <dcterms:modified xsi:type="dcterms:W3CDTF">2023-10-31T02:25:03Z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B373EF46A19F4A19AF06463301D2EF9C_12</vt:lpwstr>
  </property>
</Properties>
</file>